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 xml:space="preserve">9                                   </w:t>
      </w:r>
      <w:bookmarkStart w:id="3" w:name="_GoBack"/>
      <w:bookmarkEnd w:id="3"/>
      <w:r>
        <w:rPr>
          <w:rFonts w:hint="eastAsia" w:ascii="Arial" w:hAnsi="Arial" w:cs="Arial"/>
          <w:b/>
          <w:sz w:val="24"/>
          <w:szCs w:val="24"/>
          <w:lang w:val="en-US" w:eastAsia="zh-CN"/>
        </w:rPr>
        <w:t>R4-2319541</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Chicago, USA, Nov 13 – Nov 17, 2023</w:t>
      </w:r>
    </w:p>
    <w:p>
      <w:pPr>
        <w:pStyle w:val="15"/>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NR support for dedicated spectrum less than 5MHz for FR1 demodulation performance requirements</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8.14.6.1</w:t>
      </w:r>
    </w:p>
    <w:p>
      <w:pPr>
        <w:widowControl w:val="0"/>
        <w:tabs>
          <w:tab w:val="left" w:pos="1985"/>
        </w:tabs>
        <w:spacing w:before="120" w:after="120"/>
        <w:ind w:left="1980" w:hanging="1980"/>
        <w:outlineLvl w:val="0"/>
        <w:rPr>
          <w:rStyle w:val="60"/>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default" w:eastAsia="宋体"/>
          <w:szCs w:val="22"/>
          <w:lang w:val="en-US" w:eastAsia="zh-CN"/>
        </w:rPr>
      </w:pPr>
      <w:r>
        <w:rPr>
          <w:rFonts w:hint="eastAsia"/>
          <w:szCs w:val="22"/>
          <w:lang w:val="en-US" w:eastAsia="zh-CN"/>
        </w:rPr>
        <w:t>In RAN#95e meeting, a revised WID on NR support for dedicated spectrum less than 5MHz for FR1 was approved [1]. It focuses on market request from vertical industry with the operator bandwidth less than 5MHz, such as Future Railway Mobile Communication System (FRMCS) in Europe, Smart Grids in USA and Public Safety in Europe. In those above deployment scenarios, the possible available bandwidth for NR operation is 2.8~3.6 MHz for FRMCS or 3MHz for smart grids and Public Safety.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iCs/>
                <w:lang w:val="en-US" w:eastAsia="zh-CN"/>
              </w:rPr>
            </w:pPr>
            <w:r>
              <w:rPr>
                <w:rFonts w:hint="eastAsia"/>
                <w:iCs/>
                <w:lang w:val="en-US" w:eastAsia="zh-CN"/>
              </w:rPr>
              <w:t>The following objectives shall be included for dedicated FDD spectrum in FR1:</w:t>
            </w:r>
          </w:p>
          <w:p>
            <w:pPr>
              <w:numPr>
                <w:ilvl w:val="0"/>
                <w:numId w:val="7"/>
              </w:numPr>
              <w:tabs>
                <w:tab w:val="left" w:pos="420"/>
                <w:tab w:val="clear" w:pos="0"/>
              </w:tabs>
              <w:overflowPunct w:val="0"/>
              <w:autoSpaceDE w:val="0"/>
              <w:autoSpaceDN w:val="0"/>
              <w:adjustRightInd w:val="0"/>
              <w:spacing w:after="180"/>
              <w:ind w:left="420" w:leftChars="0"/>
              <w:textAlignment w:val="baseline"/>
              <w:rPr>
                <w:iCs/>
                <w:lang w:val="en-US" w:eastAsia="zh-CN"/>
              </w:rPr>
            </w:pPr>
            <w:r>
              <w:rPr>
                <w:iCs/>
                <w:lang w:val="en-US" w:eastAsia="zh-CN"/>
              </w:rPr>
              <w:t xml:space="preserve">Specify necessary RAN4 requirements to support deploying NR in spectrum allocations from approximately 3 MHz up to below 5 MHz [RAN4], including in bands n100, </w:t>
            </w:r>
            <w:r>
              <w:rPr>
                <w:lang w:eastAsia="zh-CN"/>
              </w:rPr>
              <w:t>n106, n26, n28 and n85</w:t>
            </w:r>
            <w:r>
              <w:rPr>
                <w:iCs/>
                <w:lang w:val="en-US" w:eastAsia="zh-CN"/>
              </w:rPr>
              <w:t>:</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Specify system parameters (including channel and sync rasters) for the associated dedicated spectrum.</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Minimize impact on RF requirements:</w:t>
            </w:r>
          </w:p>
          <w:p>
            <w:pPr>
              <w:numPr>
                <w:ilvl w:val="3"/>
                <w:numId w:val="7"/>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Reuse 5 MHz channel bandwidth at least for FRMCS use case (assuming co-located NR and GSM-R with same operator).</w:t>
            </w:r>
          </w:p>
          <w:p>
            <w:pPr>
              <w:numPr>
                <w:ilvl w:val="3"/>
                <w:numId w:val="7"/>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Specify the required RF requirements for optional 3 MHz channel bandwidth in bands n100, n106, n26, n28 and n85.</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rFonts w:hint="eastAsia"/>
                <w:iCs/>
                <w:lang w:val="en-US" w:eastAsia="zh-CN"/>
              </w:rPr>
            </w:pPr>
            <w:r>
              <w:rPr>
                <w:rFonts w:hint="eastAsia"/>
                <w:lang w:eastAsia="zh-CN"/>
              </w:rPr>
              <w:t>S</w:t>
            </w:r>
            <w:r>
              <w:rPr>
                <w:lang w:eastAsia="zh-CN"/>
              </w:rPr>
              <w:t>pecify RRM requirements while minimizing specification impact to support operation in dedicated spectrum allocations from approximately 3 MHz up to below 5 MHz.</w:t>
            </w:r>
          </w:p>
          <w:p>
            <w:pPr>
              <w:overflowPunct w:val="0"/>
              <w:autoSpaceDE w:val="0"/>
              <w:autoSpaceDN w:val="0"/>
              <w:adjustRightInd w:val="0"/>
              <w:spacing w:after="180"/>
              <w:textAlignment w:val="baseline"/>
              <w:rPr>
                <w:iCs/>
                <w:lang w:val="en-US" w:eastAsia="zh-CN"/>
              </w:rPr>
            </w:pPr>
            <w:r>
              <w:rPr>
                <w:iCs/>
                <w:lang w:val="en-US" w:eastAsia="zh-CN"/>
              </w:rPr>
              <w:t>Specify necessary UE/BS performance requirements for NR operation in dedicated FDD FR1 spectrum allocations from approximately 3MHz up to below 5MHz, corresponding to the core requirements:</w:t>
            </w:r>
          </w:p>
          <w:p>
            <w:pPr>
              <w:numPr>
                <w:ilvl w:val="0"/>
                <w:numId w:val="7"/>
              </w:numPr>
              <w:overflowPunct w:val="0"/>
              <w:autoSpaceDE w:val="0"/>
              <w:autoSpaceDN w:val="0"/>
              <w:adjustRightInd w:val="0"/>
              <w:spacing w:after="180"/>
              <w:ind w:left="420" w:leftChars="0"/>
              <w:textAlignment w:val="baseline"/>
              <w:rPr>
                <w:iCs/>
                <w:lang w:val="en-US" w:eastAsia="zh-CN"/>
              </w:rPr>
            </w:pPr>
            <w:r>
              <w:rPr>
                <w:rFonts w:hint="eastAsia"/>
                <w:iCs/>
                <w:lang w:val="en-US" w:eastAsia="zh-CN"/>
              </w:rPr>
              <w:t>S</w:t>
            </w:r>
            <w:r>
              <w:rPr>
                <w:iCs/>
                <w:lang w:val="en-US" w:eastAsia="zh-CN"/>
              </w:rPr>
              <w:t>pecify necessary RRM performance requirements (RAN4)</w:t>
            </w:r>
          </w:p>
          <w:p>
            <w:pPr>
              <w:numPr>
                <w:ilvl w:val="0"/>
                <w:numId w:val="7"/>
              </w:numPr>
              <w:overflowPunct w:val="0"/>
              <w:autoSpaceDE w:val="0"/>
              <w:autoSpaceDN w:val="0"/>
              <w:adjustRightInd w:val="0"/>
              <w:spacing w:after="180"/>
              <w:ind w:left="420" w:leftChars="0"/>
              <w:textAlignment w:val="baseline"/>
              <w:rPr>
                <w:iCs/>
                <w:lang w:val="en-US" w:eastAsia="zh-CN"/>
              </w:rPr>
            </w:pPr>
            <w:r>
              <w:rPr>
                <w:iCs/>
                <w:lang w:val="en-US" w:eastAsia="zh-CN"/>
              </w:rPr>
              <w:t>Specify necessary UE demodulation performance and CSI reporting requirements (RAN4)</w:t>
            </w:r>
          </w:p>
          <w:p>
            <w:pPr>
              <w:numPr>
                <w:ilvl w:val="0"/>
                <w:numId w:val="7"/>
              </w:numPr>
              <w:overflowPunct w:val="0"/>
              <w:autoSpaceDE w:val="0"/>
              <w:autoSpaceDN w:val="0"/>
              <w:adjustRightInd w:val="0"/>
              <w:spacing w:after="180"/>
              <w:ind w:left="420" w:leftChars="0"/>
              <w:textAlignment w:val="baseline"/>
              <w:rPr>
                <w:iCs/>
                <w:lang w:val="en-US" w:eastAsia="zh-CN"/>
              </w:rPr>
            </w:pPr>
            <w:r>
              <w:rPr>
                <w:iCs/>
                <w:lang w:val="en-US" w:eastAsia="zh-CN"/>
              </w:rPr>
              <w:t>Specify necessary BS demodulation performance requirements (RAN4)</w:t>
            </w:r>
          </w:p>
          <w:p>
            <w:pPr>
              <w:numPr>
                <w:ilvl w:val="0"/>
                <w:numId w:val="7"/>
              </w:numPr>
              <w:overflowPunct w:val="0"/>
              <w:autoSpaceDE w:val="0"/>
              <w:autoSpaceDN w:val="0"/>
              <w:adjustRightInd w:val="0"/>
              <w:spacing w:after="180"/>
              <w:ind w:left="420" w:leftChars="0"/>
              <w:textAlignment w:val="baseline"/>
              <w:rPr>
                <w:rFonts w:hint="eastAsia"/>
                <w:szCs w:val="22"/>
                <w:vertAlign w:val="baseline"/>
              </w:rPr>
            </w:pPr>
            <w:r>
              <w:rPr>
                <w:iCs/>
                <w:lang w:val="en-US" w:eastAsia="zh-CN"/>
              </w:rPr>
              <w:t>Specify necessary BS conformance tests (RAN4)</w:t>
            </w:r>
          </w:p>
        </w:tc>
      </w:tr>
    </w:tbl>
    <w:p>
      <w:pPr>
        <w:spacing w:before="120" w:after="120"/>
        <w:rPr>
          <w:rFonts w:hint="default"/>
          <w:szCs w:val="22"/>
          <w:lang w:val="en-US" w:eastAsia="zh-CN"/>
        </w:rPr>
      </w:pPr>
      <w:r>
        <w:rPr>
          <w:rFonts w:hint="default"/>
          <w:szCs w:val="22"/>
          <w:lang w:val="en-US" w:eastAsia="zh-CN"/>
        </w:rPr>
        <w:t>In this document, we focus on the RAN</w:t>
      </w:r>
      <w:r>
        <w:rPr>
          <w:rFonts w:hint="eastAsia"/>
          <w:szCs w:val="22"/>
          <w:lang w:val="en-US" w:eastAsia="zh-CN"/>
        </w:rPr>
        <w:t>4</w:t>
      </w:r>
      <w:r>
        <w:rPr>
          <w:rFonts w:hint="default"/>
          <w:szCs w:val="22"/>
          <w:lang w:val="en-US" w:eastAsia="zh-CN"/>
        </w:rPr>
        <w:t xml:space="preserve"> </w:t>
      </w:r>
      <w:r>
        <w:rPr>
          <w:rFonts w:hint="eastAsia"/>
          <w:szCs w:val="22"/>
          <w:lang w:val="en-US" w:eastAsia="zh-CN"/>
        </w:rPr>
        <w:t xml:space="preserve">demodulation </w:t>
      </w:r>
      <w:r>
        <w:rPr>
          <w:rFonts w:hint="default"/>
          <w:szCs w:val="22"/>
          <w:lang w:val="en-US" w:eastAsia="zh-CN"/>
        </w:rPr>
        <w:t xml:space="preserve">aspects and discuss the potential enhancement for the dedicated spectrum less than 5MHz.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bidi w:val="0"/>
        <w:outlineLvl w:val="1"/>
        <w:rPr>
          <w:rFonts w:hint="eastAsia"/>
          <w:b/>
          <w:bCs/>
          <w:sz w:val="24"/>
          <w:szCs w:val="24"/>
          <w:lang w:val="en-US" w:eastAsia="zh-CN"/>
        </w:rPr>
      </w:pPr>
      <w:r>
        <w:rPr>
          <w:rFonts w:hint="eastAsia"/>
          <w:b/>
          <w:bCs/>
          <w:sz w:val="24"/>
          <w:szCs w:val="24"/>
          <w:lang w:val="en-US" w:eastAsia="zh-CN"/>
        </w:rPr>
        <w:t>2.1 PBCH requirements</w:t>
      </w:r>
    </w:p>
    <w:p>
      <w:pPr>
        <w:rPr>
          <w:rFonts w:hint="default"/>
          <w:szCs w:val="22"/>
          <w:lang w:val="en-US" w:eastAsia="zh-CN"/>
        </w:rPr>
      </w:pPr>
      <w:r>
        <w:rPr>
          <w:rFonts w:hint="eastAsia"/>
          <w:szCs w:val="22"/>
          <w:lang w:val="en-US" w:eastAsia="zh-CN"/>
        </w:rPr>
        <w:t xml:space="preserve">In last meeting[2], we agreed to define new requirement for PRB with 3MHz, </w:t>
      </w:r>
      <w:r>
        <w:rPr>
          <w:rFonts w:eastAsia="宋体"/>
          <w:sz w:val="21"/>
          <w:szCs w:val="21"/>
        </w:rPr>
        <w:t>15kHz SCS, FDD, unknown SSB/PBCH index</w:t>
      </w:r>
      <w:r>
        <w:rPr>
          <w:rFonts w:hint="eastAsia"/>
          <w:szCs w:val="22"/>
          <w:lang w:val="en-US" w:eastAsia="zh-CN"/>
        </w:rPr>
        <w:t>. However, for antenna configuration, it</w:t>
      </w:r>
      <w:r>
        <w:rPr>
          <w:rFonts w:hint="default"/>
          <w:szCs w:val="22"/>
          <w:lang w:val="en-US" w:eastAsia="zh-CN"/>
        </w:rPr>
        <w:t>’</w:t>
      </w:r>
      <w:r>
        <w:rPr>
          <w:rFonts w:hint="eastAsia"/>
          <w:szCs w:val="22"/>
          <w:lang w:val="en-US" w:eastAsia="zh-CN"/>
        </w:rPr>
        <w:t xml:space="preserve">s still FFS for </w:t>
      </w:r>
      <w:r>
        <w:rPr>
          <w:rFonts w:hint="default" w:ascii="Times New Roman" w:hAnsi="Times New Roman" w:cs="Times New Roman"/>
          <w:sz w:val="21"/>
          <w:szCs w:val="21"/>
        </w:rPr>
        <w:t>1</w:t>
      </w:r>
      <w:r>
        <w:rPr>
          <w:rFonts w:ascii="Arial" w:hAnsi="Arial" w:cs="Arial"/>
          <w:sz w:val="18"/>
          <w:szCs w:val="18"/>
        </w:rPr>
        <w:t xml:space="preserve"> </w:t>
      </w:r>
      <w:r>
        <w:rPr>
          <w:rFonts w:hint="default" w:ascii="Times New Roman" w:hAnsi="Times New Roman" w:cs="Times New Roman"/>
          <w:sz w:val="21"/>
          <w:szCs w:val="21"/>
        </w:rPr>
        <w:t xml:space="preserve">x </w:t>
      </w:r>
      <w:r>
        <w:rPr>
          <w:rFonts w:hint="default" w:ascii="Times New Roman" w:hAnsi="Times New Roman" w:cs="Times New Roman"/>
          <w:sz w:val="21"/>
          <w:szCs w:val="21"/>
          <w:lang w:val="en-US" w:eastAsia="zh-CN"/>
        </w:rPr>
        <w:t>4</w:t>
      </w:r>
      <w:r>
        <w:rPr>
          <w:rFonts w:hint="eastAsia"/>
          <w:szCs w:val="22"/>
          <w:lang w:val="en-US" w:eastAsia="zh-CN"/>
        </w:rPr>
        <w:t>. Firstly, we want to talk about the antenna configuration for PBCH requirement.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Theme="minorEastAsia"/>
                <w:b/>
                <w:bCs/>
                <w:iCs/>
                <w:sz w:val="21"/>
                <w:szCs w:val="21"/>
                <w:u w:val="single"/>
                <w:lang w:eastAsia="zh-CN"/>
              </w:rPr>
            </w:pPr>
            <w:r>
              <w:rPr>
                <w:rFonts w:eastAsiaTheme="minorEastAsia"/>
                <w:b/>
                <w:bCs/>
                <w:iCs/>
                <w:sz w:val="21"/>
                <w:szCs w:val="21"/>
                <w:u w:val="single"/>
                <w:lang w:val="en-US" w:eastAsia="zh-CN"/>
              </w:rPr>
              <w:t>Issue 1-</w:t>
            </w:r>
            <w:r>
              <w:rPr>
                <w:rFonts w:eastAsiaTheme="minorEastAsia"/>
                <w:b/>
                <w:bCs/>
                <w:iCs/>
                <w:sz w:val="21"/>
                <w:szCs w:val="21"/>
                <w:u w:val="single"/>
                <w:lang w:eastAsia="zh-CN"/>
              </w:rPr>
              <w:t>3</w:t>
            </w:r>
            <w:r>
              <w:rPr>
                <w:rFonts w:eastAsiaTheme="minorEastAsia"/>
                <w:b/>
                <w:bCs/>
                <w:iCs/>
                <w:sz w:val="21"/>
                <w:szCs w:val="21"/>
                <w:u w:val="single"/>
                <w:lang w:val="en-US" w:eastAsia="zh-CN"/>
              </w:rPr>
              <w:t xml:space="preserve">-1: </w:t>
            </w:r>
            <w:r>
              <w:rPr>
                <w:rFonts w:eastAsiaTheme="minorEastAsia"/>
                <w:b/>
                <w:bCs/>
                <w:iCs/>
                <w:sz w:val="21"/>
                <w:szCs w:val="21"/>
                <w:u w:val="single"/>
                <w:lang w:eastAsia="zh-CN"/>
              </w:rPr>
              <w:t>Need for new requirement</w:t>
            </w:r>
          </w:p>
          <w:p>
            <w:pPr>
              <w:overflowPunct/>
              <w:autoSpaceDE/>
              <w:autoSpaceDN/>
              <w:adjustRightInd/>
              <w:spacing w:after="120"/>
              <w:textAlignment w:val="auto"/>
              <w:rPr>
                <w:b/>
                <w:bCs/>
                <w:sz w:val="21"/>
                <w:szCs w:val="21"/>
                <w:highlight w:val="green"/>
                <w:lang w:eastAsia="zh-CN"/>
              </w:rPr>
            </w:pPr>
            <w:r>
              <w:rPr>
                <w:b/>
                <w:bCs/>
                <w:sz w:val="21"/>
                <w:szCs w:val="21"/>
                <w:highlight w:val="green"/>
                <w:lang w:eastAsia="zh-CN"/>
              </w:rPr>
              <w:t>Agreement</w:t>
            </w:r>
          </w:p>
          <w:p>
            <w:pPr>
              <w:pStyle w:val="34"/>
              <w:numPr>
                <w:ilvl w:val="0"/>
                <w:numId w:val="8"/>
              </w:numPr>
              <w:overflowPunct/>
              <w:autoSpaceDE/>
              <w:autoSpaceDN/>
              <w:adjustRightInd/>
              <w:spacing w:after="120"/>
              <w:ind w:firstLineChars="0"/>
              <w:textAlignment w:val="auto"/>
              <w:rPr>
                <w:rFonts w:eastAsia="宋体"/>
                <w:sz w:val="21"/>
                <w:szCs w:val="21"/>
                <w:highlight w:val="green"/>
              </w:rPr>
            </w:pPr>
            <w:r>
              <w:rPr>
                <w:rFonts w:hint="eastAsia" w:eastAsia="宋体"/>
                <w:sz w:val="21"/>
                <w:szCs w:val="21"/>
                <w:highlight w:val="green"/>
                <w:lang w:val="en-US" w:eastAsia="zh-CN"/>
              </w:rPr>
              <w:t xml:space="preserve"> </w:t>
            </w:r>
            <w:r>
              <w:rPr>
                <w:rFonts w:eastAsia="宋体"/>
                <w:sz w:val="21"/>
                <w:szCs w:val="21"/>
                <w:highlight w:val="green"/>
              </w:rPr>
              <w:t>Define requirements for 12 PRB PBCH with 3 MHz CBW, 15kHz SCS, FDD, unknown SSB/PBCH index</w:t>
            </w:r>
          </w:p>
          <w:p>
            <w:pPr>
              <w:pStyle w:val="34"/>
              <w:numPr>
                <w:ilvl w:val="0"/>
                <w:numId w:val="8"/>
              </w:numPr>
              <w:overflowPunct/>
              <w:autoSpaceDE/>
              <w:autoSpaceDN/>
              <w:adjustRightInd/>
              <w:spacing w:after="120"/>
              <w:ind w:firstLineChars="0"/>
              <w:textAlignment w:val="auto"/>
              <w:rPr>
                <w:rFonts w:hint="eastAsia"/>
                <w:szCs w:val="22"/>
                <w:vertAlign w:val="baseline"/>
                <w:lang w:val="en-US" w:eastAsia="zh-CN"/>
              </w:rPr>
            </w:pPr>
            <w:r>
              <w:rPr>
                <w:rFonts w:hint="eastAsia" w:eastAsia="宋体"/>
                <w:sz w:val="21"/>
                <w:szCs w:val="21"/>
                <w:highlight w:val="green"/>
                <w:lang w:val="en-US" w:eastAsia="zh-CN"/>
              </w:rPr>
              <w:t xml:space="preserve"> </w:t>
            </w:r>
            <w:r>
              <w:rPr>
                <w:rFonts w:eastAsia="宋体"/>
                <w:sz w:val="21"/>
                <w:szCs w:val="21"/>
                <w:highlight w:val="green"/>
              </w:rPr>
              <w:t>No requirement for known SSB index</w:t>
            </w:r>
          </w:p>
          <w:p>
            <w:pPr>
              <w:overflowPunct w:val="0"/>
              <w:autoSpaceDE w:val="0"/>
              <w:autoSpaceDN w:val="0"/>
              <w:adjustRightInd w:val="0"/>
              <w:spacing w:after="180"/>
              <w:textAlignment w:val="baseline"/>
              <w:rPr>
                <w:rFonts w:eastAsiaTheme="minorEastAsia"/>
                <w:b/>
                <w:bCs/>
                <w:iCs/>
                <w:u w:val="single"/>
                <w:lang w:eastAsia="zh-CN"/>
              </w:rPr>
            </w:pPr>
            <w:r>
              <w:rPr>
                <w:rFonts w:eastAsiaTheme="minorEastAsia"/>
                <w:b/>
                <w:bCs/>
                <w:iCs/>
                <w:u w:val="single"/>
                <w:lang w:val="en-US" w:eastAsia="zh-CN"/>
              </w:rPr>
              <w:t>Issue 1-</w:t>
            </w:r>
            <w:r>
              <w:rPr>
                <w:rFonts w:eastAsiaTheme="minorEastAsia"/>
                <w:b/>
                <w:bCs/>
                <w:iCs/>
                <w:u w:val="single"/>
                <w:lang w:eastAsia="zh-CN"/>
              </w:rPr>
              <w:t>3</w:t>
            </w:r>
            <w:r>
              <w:rPr>
                <w:rFonts w:eastAsiaTheme="minorEastAsia"/>
                <w:b/>
                <w:bCs/>
                <w:iCs/>
                <w:u w:val="single"/>
                <w:lang w:val="en-US" w:eastAsia="zh-CN"/>
              </w:rPr>
              <w:t>-</w:t>
            </w:r>
            <w:r>
              <w:rPr>
                <w:rFonts w:eastAsiaTheme="minorEastAsia"/>
                <w:b/>
                <w:bCs/>
                <w:iCs/>
                <w:u w:val="single"/>
                <w:lang w:eastAsia="zh-CN"/>
              </w:rPr>
              <w:t>3</w:t>
            </w:r>
            <w:r>
              <w:rPr>
                <w:rFonts w:eastAsiaTheme="minorEastAsia"/>
                <w:b/>
                <w:bCs/>
                <w:iCs/>
                <w:u w:val="single"/>
                <w:lang w:val="en-US" w:eastAsia="zh-CN"/>
              </w:rPr>
              <w:t xml:space="preserve">: </w:t>
            </w:r>
            <w:r>
              <w:rPr>
                <w:rFonts w:eastAsiaTheme="minorEastAsia"/>
                <w:b/>
                <w:bCs/>
                <w:iCs/>
                <w:u w:val="single"/>
                <w:lang w:eastAsia="zh-CN"/>
              </w:rPr>
              <w:t>PBCH parameters</w:t>
            </w:r>
          </w:p>
          <w:p>
            <w:pPr>
              <w:overflowPunct/>
              <w:autoSpaceDE/>
              <w:autoSpaceDN/>
              <w:adjustRightInd/>
              <w:spacing w:after="120"/>
              <w:textAlignment w:val="auto"/>
              <w:rPr>
                <w:b/>
                <w:bCs/>
                <w:szCs w:val="24"/>
                <w:lang w:eastAsia="zh-CN"/>
              </w:rPr>
            </w:pPr>
            <w:r>
              <w:rPr>
                <w:b/>
                <w:bCs/>
                <w:szCs w:val="24"/>
                <w:lang w:eastAsia="zh-CN"/>
              </w:rPr>
              <w:t>Agreement</w:t>
            </w:r>
          </w:p>
          <w:p>
            <w:pPr>
              <w:pStyle w:val="34"/>
              <w:numPr>
                <w:ilvl w:val="0"/>
                <w:numId w:val="8"/>
              </w:numPr>
              <w:overflowPunct/>
              <w:autoSpaceDE/>
              <w:autoSpaceDN/>
              <w:adjustRightInd/>
              <w:spacing w:after="120"/>
              <w:ind w:firstLineChars="0"/>
              <w:textAlignment w:val="auto"/>
              <w:rPr>
                <w:rFonts w:hint="eastAsia" w:eastAsia="宋体"/>
                <w:sz w:val="21"/>
                <w:szCs w:val="21"/>
                <w:highlight w:val="green"/>
                <w:lang w:val="en-US" w:eastAsia="zh-CN"/>
              </w:rPr>
            </w:pPr>
            <w:r>
              <w:rPr>
                <w:rFonts w:hint="eastAsia" w:eastAsia="宋体"/>
                <w:sz w:val="21"/>
                <w:szCs w:val="21"/>
                <w:highlight w:val="green"/>
                <w:lang w:val="en-US" w:eastAsia="zh-CN"/>
              </w:rPr>
              <w:t>Use the follwoing parameters as a starting point</w:t>
            </w:r>
          </w:p>
          <w:tbl>
            <w:tblPr>
              <w:tblStyle w:val="23"/>
              <w:tblW w:w="962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87"/>
              <w:gridCol w:w="2104"/>
              <w:gridCol w:w="1419"/>
              <w:gridCol w:w="1539"/>
              <w:gridCol w:w="2292"/>
              <w:gridCol w:w="757"/>
              <w:gridCol w:w="72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787"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Duplex</w:t>
                  </w:r>
                  <w:r>
                    <w:rPr>
                      <w:rFonts w:ascii="Arial" w:hAnsi="Arial" w:cs="Arial"/>
                      <w:sz w:val="18"/>
                      <w:szCs w:val="18"/>
                    </w:rPr>
                    <w:t> </w:t>
                  </w:r>
                </w:p>
              </w:tc>
              <w:tc>
                <w:tcPr>
                  <w:tcW w:w="2104"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Bandwidth (MHz) / Subcarrier spacing (kHz)</w:t>
                  </w:r>
                  <w:r>
                    <w:rPr>
                      <w:rFonts w:ascii="Arial" w:hAnsi="Arial" w:cs="Arial"/>
                      <w:sz w:val="18"/>
                      <w:szCs w:val="18"/>
                    </w:rPr>
                    <w:t> </w:t>
                  </w:r>
                </w:p>
              </w:tc>
              <w:tc>
                <w:tcPr>
                  <w:tcW w:w="1419"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SSB/PBCH index</w:t>
                  </w:r>
                  <w:r>
                    <w:rPr>
                      <w:rFonts w:ascii="Arial" w:hAnsi="Arial" w:cs="Arial"/>
                      <w:sz w:val="18"/>
                      <w:szCs w:val="18"/>
                    </w:rPr>
                    <w:t> </w:t>
                  </w:r>
                </w:p>
              </w:tc>
              <w:tc>
                <w:tcPr>
                  <w:tcW w:w="1539"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Propagation condition</w:t>
                  </w:r>
                  <w:r>
                    <w:rPr>
                      <w:rFonts w:ascii="Arial" w:hAnsi="Arial" w:cs="Arial"/>
                      <w:sz w:val="18"/>
                      <w:szCs w:val="18"/>
                    </w:rPr>
                    <w:t> </w:t>
                  </w:r>
                </w:p>
              </w:tc>
              <w:tc>
                <w:tcPr>
                  <w:tcW w:w="2292"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Antenna configuration and correlation matrix</w:t>
                  </w:r>
                  <w:r>
                    <w:rPr>
                      <w:rFonts w:ascii="Arial" w:hAnsi="Arial" w:cs="Arial"/>
                      <w:sz w:val="18"/>
                      <w:szCs w:val="18"/>
                    </w:rPr>
                    <w:t> </w:t>
                  </w:r>
                </w:p>
              </w:tc>
              <w:tc>
                <w:tcPr>
                  <w:tcW w:w="1484" w:type="dxa"/>
                  <w:gridSpan w:val="2"/>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Reference value</w:t>
                  </w:r>
                  <w:r>
                    <w:rPr>
                      <w:rFonts w:ascii="Arial" w:hAnsi="Arial" w:cs="Arial"/>
                      <w:sz w:val="18"/>
                      <w:szCs w:val="18"/>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24"/>
                      <w:szCs w:val="24"/>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24"/>
                      <w:szCs w:val="24"/>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24"/>
                      <w:szCs w:val="24"/>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24"/>
                      <w:szCs w:val="24"/>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sz w:val="24"/>
                      <w:szCs w:val="24"/>
                    </w:rPr>
                  </w:pPr>
                </w:p>
              </w:tc>
              <w:tc>
                <w:tcPr>
                  <w:tcW w:w="75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Pm-bch (%)</w:t>
                  </w:r>
                  <w:r>
                    <w:rPr>
                      <w:rFonts w:ascii="Arial" w:hAnsi="Arial" w:cs="Arial"/>
                      <w:sz w:val="18"/>
                      <w:szCs w:val="18"/>
                    </w:rPr>
                    <w:t> </w:t>
                  </w:r>
                </w:p>
              </w:tc>
              <w:tc>
                <w:tcPr>
                  <w:tcW w:w="72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b/>
                      <w:bCs/>
                      <w:sz w:val="18"/>
                      <w:szCs w:val="18"/>
                    </w:rPr>
                    <w:t>SNR (dB)</w:t>
                  </w:r>
                  <w:r>
                    <w:rPr>
                      <w:rFonts w:ascii="Arial" w:hAnsi="Arial" w:cs="Arial"/>
                      <w:sz w:val="18"/>
                      <w:szCs w:val="18"/>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0" w:hRule="atLeast"/>
              </w:trPr>
              <w:tc>
                <w:tcPr>
                  <w:tcW w:w="78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sz w:val="18"/>
                      <w:szCs w:val="18"/>
                    </w:rPr>
                    <w:t>FDD </w:t>
                  </w:r>
                </w:p>
              </w:tc>
              <w:tc>
                <w:tcPr>
                  <w:tcW w:w="2104"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sz w:val="18"/>
                      <w:szCs w:val="18"/>
                    </w:rPr>
                    <w:t>3 / 15 </w:t>
                  </w:r>
                </w:p>
              </w:tc>
              <w:tc>
                <w:tcPr>
                  <w:tcW w:w="1419"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Unknown</w:t>
                  </w:r>
                </w:p>
              </w:tc>
              <w:tc>
                <w:tcPr>
                  <w:tcW w:w="1539"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sz w:val="18"/>
                      <w:szCs w:val="18"/>
                    </w:rPr>
                    <w:t>TDLC300-100 </w:t>
                  </w:r>
                </w:p>
              </w:tc>
              <w:tc>
                <w:tcPr>
                  <w:tcW w:w="2292"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rFonts w:ascii="Arial" w:hAnsi="Arial" w:cs="Arial"/>
                      <w:sz w:val="18"/>
                      <w:szCs w:val="18"/>
                    </w:rPr>
                  </w:pPr>
                  <w:r>
                    <w:rPr>
                      <w:rFonts w:ascii="Arial" w:hAnsi="Arial" w:cs="Arial"/>
                      <w:sz w:val="18"/>
                      <w:szCs w:val="18"/>
                    </w:rPr>
                    <w:t>1 x 2 Low,</w:t>
                  </w:r>
                </w:p>
                <w:p>
                  <w:pPr>
                    <w:spacing w:after="0"/>
                    <w:jc w:val="center"/>
                    <w:rPr>
                      <w:rFonts w:ascii="Arial" w:hAnsi="Arial" w:cs="Arial"/>
                      <w:sz w:val="18"/>
                      <w:szCs w:val="18"/>
                    </w:rPr>
                  </w:pPr>
                  <w:r>
                    <w:rPr>
                      <w:rFonts w:ascii="Arial" w:hAnsi="Arial" w:cs="Arial"/>
                      <w:sz w:val="18"/>
                      <w:szCs w:val="18"/>
                      <w:highlight w:val="yellow"/>
                    </w:rPr>
                    <w:t>[FFS, 1x4]</w:t>
                  </w:r>
                </w:p>
              </w:tc>
              <w:tc>
                <w:tcPr>
                  <w:tcW w:w="75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sz w:val="18"/>
                      <w:szCs w:val="18"/>
                    </w:rPr>
                    <w:t>1 </w:t>
                  </w:r>
                </w:p>
              </w:tc>
              <w:tc>
                <w:tcPr>
                  <w:tcW w:w="727"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rPr>
                      <w:sz w:val="24"/>
                      <w:szCs w:val="24"/>
                    </w:rPr>
                  </w:pPr>
                  <w:r>
                    <w:rPr>
                      <w:rFonts w:ascii="Arial" w:hAnsi="Arial" w:cs="Arial"/>
                      <w:sz w:val="18"/>
                      <w:szCs w:val="18"/>
                    </w:rPr>
                    <w:t>TBD </w:t>
                  </w:r>
                </w:p>
              </w:tc>
            </w:tr>
          </w:tbl>
          <w:p>
            <w:pPr>
              <w:pStyle w:val="34"/>
              <w:numPr>
                <w:ilvl w:val="0"/>
                <w:numId w:val="0"/>
              </w:numPr>
              <w:overflowPunct/>
              <w:autoSpaceDE/>
              <w:autoSpaceDN/>
              <w:adjustRightInd/>
              <w:spacing w:after="120"/>
              <w:textAlignment w:val="auto"/>
              <w:rPr>
                <w:rFonts w:hint="eastAsia"/>
                <w:szCs w:val="22"/>
                <w:vertAlign w:val="baseline"/>
                <w:lang w:val="en-US" w:eastAsia="zh-CN"/>
              </w:rPr>
            </w:pPr>
          </w:p>
        </w:tc>
      </w:tr>
    </w:tbl>
    <w:p>
      <w:pPr>
        <w:rPr>
          <w:rFonts w:hint="eastAsia"/>
          <w:lang w:val="en-US" w:eastAsia="zh-CN"/>
        </w:rPr>
      </w:pPr>
      <w:r>
        <w:rPr>
          <w:rFonts w:hint="eastAsia"/>
          <w:szCs w:val="22"/>
          <w:lang w:val="en-US" w:eastAsia="zh-CN"/>
        </w:rPr>
        <w:t xml:space="preserve">From the WI[1], we know that </w:t>
      </w:r>
      <w:r>
        <w:rPr>
          <w:rFonts w:hint="eastAsia" w:ascii="Times New Roman" w:eastAsia="宋体"/>
          <w:iCs/>
          <w:lang w:val="en-US" w:eastAsia="zh-CN"/>
        </w:rPr>
        <w:t>dedicated FDD spectrum in FR1</w:t>
      </w:r>
      <w:r>
        <w:rPr>
          <w:rFonts w:hint="eastAsia"/>
          <w:iCs/>
          <w:lang w:val="en-US" w:eastAsia="zh-CN"/>
        </w:rPr>
        <w:t xml:space="preserve"> from approximately 3MHz up to below 5MHz , including in </w:t>
      </w:r>
      <w:r>
        <w:rPr>
          <w:iCs/>
          <w:lang w:val="en-US" w:eastAsia="zh-CN"/>
        </w:rPr>
        <w:t xml:space="preserve">bands n100, </w:t>
      </w:r>
      <w:r>
        <w:rPr>
          <w:lang w:eastAsia="zh-CN"/>
        </w:rPr>
        <w:t>n106, n26, n28 and n85</w:t>
      </w:r>
      <w:r>
        <w:rPr>
          <w:rFonts w:hint="eastAsia"/>
          <w:lang w:val="en-US" w:eastAsia="zh-CN"/>
        </w:rPr>
        <w:t xml:space="preserve">. </w:t>
      </w:r>
    </w:p>
    <w:p>
      <w:pPr>
        <w:keepNext/>
        <w:keepLines/>
        <w:overflowPunct w:val="0"/>
        <w:autoSpaceDE w:val="0"/>
        <w:autoSpaceDN w:val="0"/>
        <w:adjustRightInd w:val="0"/>
        <w:spacing w:before="60" w:after="180"/>
        <w:jc w:val="center"/>
        <w:textAlignment w:val="baseline"/>
        <w:rPr>
          <w:rFonts w:ascii="Arial" w:hAnsi="Arial" w:eastAsia="Times New Roman" w:cs="Times New Roman"/>
          <w:b/>
          <w:bCs/>
          <w:vertAlign w:val="subscript"/>
          <w:lang w:val="en-GB" w:eastAsia="en-GB" w:bidi="ar-SA"/>
        </w:rPr>
      </w:pPr>
      <w:r>
        <w:rPr>
          <w:rFonts w:ascii="Arial" w:hAnsi="Arial" w:eastAsia="Times New Roman" w:cs="Times New Roman"/>
          <w:b/>
          <w:lang w:val="en-GB" w:eastAsia="en-GB" w:bidi="ar-SA"/>
        </w:rPr>
        <w:t>Table 7.3.2-2: Four antenna port reference sensitivity allowance ΔR</w:t>
      </w:r>
      <w:r>
        <w:rPr>
          <w:rFonts w:ascii="Arial" w:hAnsi="Arial" w:eastAsia="Times New Roman" w:cs="Times New Roman"/>
          <w:b/>
          <w:bCs/>
          <w:vertAlign w:val="subscript"/>
          <w:lang w:val="en-GB" w:eastAsia="en-GB" w:bidi="ar-SA"/>
        </w:rPr>
        <w:t>IB,4R</w:t>
      </w:r>
    </w:p>
    <w:tbl>
      <w:tblPr>
        <w:tblStyle w:val="23"/>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Operating band</w:t>
            </w:r>
          </w:p>
        </w:tc>
        <w:tc>
          <w:tcPr>
            <w:tcW w:w="297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ΔR</w:t>
            </w:r>
            <w:r>
              <w:rPr>
                <w:rFonts w:ascii="Arial" w:hAnsi="Arial" w:eastAsia="Times New Roman" w:cs="Times New Roman"/>
                <w:b/>
                <w:sz w:val="18"/>
                <w:vertAlign w:val="subscript"/>
                <w:lang w:val="en-GB" w:eastAsia="en-GB" w:bidi="ar-SA"/>
              </w:rPr>
              <w:t xml:space="preserve">IB,4R </w:t>
            </w:r>
            <w:r>
              <w:rPr>
                <w:rFonts w:ascii="Arial" w:hAnsi="Arial" w:eastAsia="Times New Roman" w:cs="Times New Roman"/>
                <w:b/>
                <w:sz w:val="18"/>
                <w:lang w:val="en-GB" w:eastAsia="en-GB"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hint="eastAsia" w:ascii="Arial" w:hAnsi="Arial" w:eastAsia="宋体" w:cs="Times New Roman"/>
                <w:sz w:val="18"/>
                <w:lang w:val="en-US" w:eastAsia="zh-CN" w:bidi="ar-SA"/>
              </w:rPr>
              <w:t xml:space="preserve">n5, </w:t>
            </w:r>
            <w:r>
              <w:rPr>
                <w:rFonts w:hint="eastAsia" w:ascii="Arial" w:hAnsi="Arial" w:eastAsia="等线" w:cs="Times New Roman"/>
                <w:sz w:val="18"/>
                <w:lang w:val="en-GB" w:eastAsia="zh-TW" w:bidi="ar-SA"/>
              </w:rPr>
              <w:t xml:space="preserve">n8, </w:t>
            </w:r>
            <w:r>
              <w:rPr>
                <w:rFonts w:hint="eastAsia" w:ascii="Arial" w:hAnsi="Arial" w:eastAsia="等线" w:cs="Times New Roman"/>
                <w:sz w:val="18"/>
                <w:lang w:val="en-US" w:eastAsia="zh-CN" w:bidi="ar-SA"/>
              </w:rPr>
              <w:t xml:space="preserve">n13, </w:t>
            </w:r>
            <w:r>
              <w:rPr>
                <w:rFonts w:ascii="Arial" w:hAnsi="Arial" w:eastAsia="等线" w:cs="Times New Roman"/>
                <w:sz w:val="18"/>
                <w:highlight w:val="yellow"/>
                <w:lang w:val="en-GB" w:eastAsia="en-GB" w:bidi="ar-SA"/>
              </w:rPr>
              <w:t>n28</w:t>
            </w:r>
            <w:r>
              <w:rPr>
                <w:rFonts w:ascii="Arial" w:hAnsi="Arial" w:eastAsia="等线" w:cs="Times New Roman"/>
                <w:sz w:val="18"/>
                <w:lang w:val="en-GB" w:eastAsia="en-GB" w:bidi="ar-SA"/>
              </w:rPr>
              <w:t xml:space="preserve">, n71, </w:t>
            </w:r>
            <w:r>
              <w:rPr>
                <w:rFonts w:hint="eastAsia" w:ascii="Arial" w:hAnsi="Arial" w:eastAsia="宋体" w:cs="Times New Roman"/>
                <w:sz w:val="18"/>
                <w:highlight w:val="yellow"/>
                <w:lang w:val="en-US" w:eastAsia="zh-CN" w:bidi="ar-SA"/>
              </w:rPr>
              <w:t>n85</w:t>
            </w:r>
            <w:r>
              <w:rPr>
                <w:rFonts w:hint="eastAsia" w:ascii="Arial" w:hAnsi="Arial" w:eastAsia="宋体" w:cs="Times New Roman"/>
                <w:sz w:val="18"/>
                <w:lang w:val="en-US" w:eastAsia="zh-CN" w:bidi="ar-SA"/>
              </w:rPr>
              <w:t xml:space="preserve">, </w:t>
            </w:r>
            <w:r>
              <w:rPr>
                <w:rFonts w:ascii="Arial" w:hAnsi="Arial" w:eastAsia="等线" w:cs="Times New Roman"/>
                <w:sz w:val="18"/>
                <w:lang w:val="en-GB" w:eastAsia="en-GB" w:bidi="ar-SA"/>
              </w:rPr>
              <w:t>n105</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-2.7</w:t>
            </w:r>
            <w:r>
              <w:rPr>
                <w:rFonts w:ascii="Arial" w:hAnsi="Arial" w:eastAsia="Times New Roman" w:cs="Times New Roman"/>
                <w:sz w:val="18"/>
                <w:vertAlign w:val="superscript"/>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n1, n2, n3, </w:t>
            </w:r>
            <w:r>
              <w:rPr>
                <w:rFonts w:hint="eastAsia" w:ascii="Arial" w:hAnsi="Arial" w:eastAsia="宋体" w:cs="Times New Roman"/>
                <w:sz w:val="18"/>
                <w:lang w:val="en-US" w:eastAsia="zh-CN" w:bidi="ar-SA"/>
              </w:rPr>
              <w:t xml:space="preserve">n25, </w:t>
            </w:r>
            <w:r>
              <w:rPr>
                <w:rFonts w:ascii="Arial" w:hAnsi="Arial" w:eastAsia="Times New Roman" w:cs="Times New Roman"/>
                <w:sz w:val="18"/>
                <w:lang w:val="en-GB" w:eastAsia="en-GB" w:bidi="ar-SA"/>
              </w:rPr>
              <w:t>n30, n40, n7,</w:t>
            </w:r>
            <w:r>
              <w:rPr>
                <w:rFonts w:ascii="Arial" w:hAnsi="Arial" w:eastAsia="Calibri" w:cs="Times New Roman"/>
                <w:sz w:val="18"/>
                <w:lang w:val="en-GB" w:eastAsia="en-GB" w:bidi="ar-SA"/>
              </w:rPr>
              <w:t xml:space="preserve"> n34, n38, n39, n41, n66, n70</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n48, n77, n78, n79, n104</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overflowPunct w:val="0"/>
              <w:autoSpaceDE w:val="0"/>
              <w:autoSpaceDN w:val="0"/>
              <w:adjustRightInd w:val="0"/>
              <w:spacing w:after="0"/>
              <w:jc w:val="left"/>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4 Rx operation is targeted for FWA form factor</w:t>
            </w:r>
          </w:p>
        </w:tc>
      </w:tr>
    </w:tbl>
    <w:p>
      <w:pPr>
        <w:rPr>
          <w:rFonts w:hint="default"/>
          <w:szCs w:val="22"/>
          <w:lang w:val="en-US" w:eastAsia="zh-CN"/>
        </w:rPr>
      </w:pPr>
      <w:r>
        <w:rPr>
          <w:rFonts w:hint="eastAsia"/>
          <w:szCs w:val="22"/>
          <w:lang w:val="en-US" w:eastAsia="zh-CN"/>
        </w:rPr>
        <w:t>As shown in above table [3], 4Rx antenna port is mandatory for those operating bands, which including bands n28 and n85. And for other dedicated bands n100, n106 and n26, which only support 2Rx antenna port as mandatory. Considering not all possible bands from approximately 3MHz up to below 5MHz support 4Rx antenna port. So we propose only consider 2Rx antenna configuration for PBCH requirements.</w:t>
      </w:r>
    </w:p>
    <w:p>
      <w:pPr>
        <w:bidi w:val="0"/>
        <w:outlineLvl w:val="9"/>
        <w:rPr>
          <w:rFonts w:hint="eastAsia"/>
          <w:b/>
          <w:bCs/>
          <w:i/>
          <w:iCs/>
          <w:szCs w:val="21"/>
          <w:lang w:val="en-US" w:eastAsia="zh-CN"/>
        </w:rPr>
      </w:pPr>
      <w:r>
        <w:rPr>
          <w:rFonts w:hint="eastAsia"/>
          <w:b/>
          <w:bCs/>
          <w:i/>
          <w:iCs/>
          <w:szCs w:val="21"/>
          <w:lang w:val="en-US" w:eastAsia="zh-CN"/>
        </w:rPr>
        <w:t>Proposal 1. Only Considering 2Rx for PBCH demodulation requirements.</w:t>
      </w:r>
    </w:p>
    <w:p>
      <w:pPr>
        <w:bidi w:val="0"/>
        <w:outlineLvl w:val="1"/>
        <w:rPr>
          <w:rFonts w:hint="default"/>
          <w:b/>
          <w:bCs/>
          <w:sz w:val="24"/>
          <w:szCs w:val="24"/>
          <w:lang w:val="en-US" w:eastAsia="zh-CN"/>
        </w:rPr>
      </w:pPr>
      <w:r>
        <w:rPr>
          <w:rFonts w:hint="eastAsia"/>
          <w:b/>
          <w:bCs/>
          <w:sz w:val="24"/>
          <w:szCs w:val="24"/>
          <w:lang w:val="en-US" w:eastAsia="zh-CN"/>
        </w:rPr>
        <w:t xml:space="preserve">2.2 PDSCH requirements </w:t>
      </w:r>
    </w:p>
    <w:p>
      <w:pPr>
        <w:rPr>
          <w:rFonts w:hint="default"/>
          <w:lang w:val="en-US" w:eastAsia="zh-CN"/>
        </w:rPr>
      </w:pPr>
      <w:r>
        <w:rPr>
          <w:rFonts w:hint="eastAsia"/>
          <w:lang w:val="en-US" w:eastAsia="zh-CN"/>
        </w:rPr>
        <w:t xml:space="preserve">In last meeting, PDSCH requirements were discussed and some candidate options were reached for less than 5MHz. However, whether to define PDSCH requirement was still FFS.  </w:t>
      </w:r>
    </w:p>
    <w:p>
      <w:pPr>
        <w:rPr>
          <w:rFonts w:hint="eastAsia"/>
          <w:lang w:val="en-US" w:eastAsia="zh-CN"/>
        </w:rPr>
      </w:pPr>
      <w:r>
        <w:rPr>
          <w:rFonts w:hint="eastAsia"/>
          <w:lang w:val="en-US" w:eastAsia="zh-CN"/>
        </w:rPr>
        <w:t xml:space="preserve"> </w:t>
      </w:r>
    </w:p>
    <w:p>
      <w:pPr>
        <w:rPr>
          <w:rFonts w:hint="eastAsia"/>
          <w:lang w:val="en-US" w:eastAsia="zh-CN"/>
        </w:rPr>
      </w:pPr>
      <w:r>
        <w:rPr>
          <w:rFonts w:hint="eastAsia"/>
          <w:lang w:val="en-US" w:eastAsia="zh-CN"/>
        </w:rPr>
        <w:t>What</w:t>
      </w:r>
      <w:r>
        <w:rPr>
          <w:rFonts w:hint="default"/>
          <w:lang w:val="en-US" w:eastAsia="zh-CN"/>
        </w:rPr>
        <w:t>’</w:t>
      </w:r>
      <w:r>
        <w:rPr>
          <w:rFonts w:hint="eastAsia"/>
          <w:lang w:val="en-US" w:eastAsia="zh-CN"/>
        </w:rPr>
        <w:t>s more, we did some simulations [4] to evaluate the PDSCH performance with 15RB bandwidth. From our simulation results, we can find that there is no significant performance difference between 15PRB and legacy RedCap 52PRB.</w:t>
      </w:r>
    </w:p>
    <w:p>
      <w:pPr>
        <w:rPr>
          <w:rFonts w:hint="eastAsia"/>
          <w:lang w:val="en-US" w:eastAsia="zh-CN"/>
        </w:rPr>
      </w:pPr>
      <w:r>
        <w:rPr>
          <w:rFonts w:hint="eastAsia"/>
          <w:lang w:val="en-US" w:eastAsia="zh-CN"/>
        </w:rPr>
        <w:t xml:space="preserve">However, considering the 3MHz is targeting for special deployment to support railway communication. RAN4 should consider to introduce the PDSCH requirements with 3MHz for FDD in FR1. Considering there is no processing enhancement for baseband. If introduce PDSCH requirements, RAN4 could consider to introduce limited test cases for 3MHz requirements with 15kHz FDD.  </w:t>
      </w:r>
    </w:p>
    <w:p>
      <w:pPr>
        <w:bidi w:val="0"/>
        <w:outlineLvl w:val="9"/>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1. In our simulation results, no significant performance difference between 15PRB and legacy RedCap 52PRB.</w:t>
      </w:r>
    </w:p>
    <w:p>
      <w:pPr>
        <w:bidi w:val="0"/>
        <w:outlineLvl w:val="9"/>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 If RAN4 defines P</w:t>
      </w:r>
      <w:r>
        <w:rPr>
          <w:rFonts w:hint="eastAsia" w:cs="Times New Roman"/>
          <w:b/>
          <w:bCs/>
          <w:i/>
          <w:iCs/>
          <w:szCs w:val="21"/>
          <w:lang w:val="en-US" w:eastAsia="zh-CN"/>
        </w:rPr>
        <w:t>D</w:t>
      </w:r>
      <w:r>
        <w:rPr>
          <w:rFonts w:hint="eastAsia" w:ascii="Times New Roman" w:hAnsi="Times New Roman" w:cs="Times New Roman"/>
          <w:b/>
          <w:bCs/>
          <w:i/>
          <w:iCs/>
          <w:szCs w:val="21"/>
          <w:lang w:val="en-US" w:eastAsia="zh-CN"/>
        </w:rPr>
        <w:t>SCH requirements for 3MHz,</w:t>
      </w:r>
      <w:r>
        <w:rPr>
          <w:rFonts w:hint="eastAsia" w:cs="Times New Roman"/>
          <w:b/>
          <w:bCs/>
          <w:i/>
          <w:iCs/>
          <w:szCs w:val="21"/>
          <w:lang w:val="en-US" w:eastAsia="zh-CN"/>
        </w:rPr>
        <w:t xml:space="preserve"> propose</w:t>
      </w:r>
      <w:r>
        <w:rPr>
          <w:rFonts w:hint="eastAsia" w:ascii="Times New Roman" w:hAnsi="Times New Roman" w:cs="Times New Roman"/>
          <w:b/>
          <w:bCs/>
          <w:i/>
          <w:iCs/>
          <w:szCs w:val="21"/>
          <w:lang w:val="en-US" w:eastAsia="zh-CN"/>
        </w:rPr>
        <w:t xml:space="preserve"> to introduce limited test cases.</w:t>
      </w:r>
    </w:p>
    <w:p>
      <w:pPr>
        <w:bidi w:val="0"/>
        <w:outlineLvl w:val="9"/>
        <w:rPr>
          <w:rFonts w:hint="default" w:ascii="Times New Roman" w:hAnsi="Times New Roman" w:cs="Times New Roman"/>
          <w:b/>
          <w:bCs/>
          <w:i/>
          <w:iCs/>
          <w:szCs w:val="21"/>
          <w:lang w:val="en-US" w:eastAsia="zh-CN"/>
        </w:rPr>
      </w:pPr>
    </w:p>
    <w:p>
      <w:pPr>
        <w:rPr>
          <w:rFonts w:hint="default" w:ascii="Times New Roman" w:hAnsi="Times New Roman" w:cs="Times New Roman"/>
          <w:b/>
          <w:u w:val="single"/>
          <w:lang w:val="en-US" w:eastAsia="zh-CN"/>
        </w:rPr>
      </w:pPr>
      <w:r>
        <w:rPr>
          <w:rFonts w:hint="default" w:ascii="Times New Roman" w:hAnsi="Times New Roman" w:cs="Times New Roman"/>
          <w:b/>
          <w:u w:val="single"/>
          <w:lang w:val="en-US" w:eastAsia="zh-CN"/>
        </w:rPr>
        <w:t>PDSCH requirements in HST scenario</w:t>
      </w:r>
    </w:p>
    <w:p>
      <w:pPr>
        <w:bidi w:val="0"/>
        <w:outlineLvl w:val="9"/>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One FFS issue of PDSCH requirements in HST scenario in last meeting are listed in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rFonts w:hint="default"/>
                <w:vertAlign w:val="baseline"/>
                <w:lang w:val="en-US" w:eastAsia="zh-CN"/>
              </w:rPr>
            </w:pPr>
            <w:r>
              <w:rPr>
                <w:rFonts w:hint="default"/>
                <w:vertAlign w:val="baseline"/>
                <w:lang w:val="en-US" w:eastAsia="zh-CN"/>
              </w:rPr>
              <w:t>Way forward</w:t>
            </w:r>
          </w:p>
          <w:p>
            <w:pPr>
              <w:numPr>
                <w:ilvl w:val="0"/>
                <w:numId w:val="9"/>
              </w:numPr>
              <w:overflowPunct w:val="0"/>
              <w:autoSpaceDE w:val="0"/>
              <w:autoSpaceDN w:val="0"/>
              <w:adjustRightInd w:val="0"/>
              <w:spacing w:after="180"/>
              <w:ind w:left="420" w:leftChars="0" w:hanging="420" w:firstLineChars="0"/>
              <w:textAlignment w:val="baseline"/>
              <w:rPr>
                <w:rFonts w:hint="default"/>
                <w:vertAlign w:val="baseline"/>
                <w:lang w:val="en-US" w:eastAsia="zh-CN"/>
              </w:rPr>
            </w:pPr>
            <w:r>
              <w:rPr>
                <w:rFonts w:hint="default"/>
                <w:vertAlign w:val="baseline"/>
                <w:lang w:val="en-US" w:eastAsia="zh-CN"/>
              </w:rPr>
              <w:t>FFS, whether to introduce PDSCH requirements for less than 5MHz CBW in HST conditions with the speed up to 500 km/h:</w:t>
            </w:r>
          </w:p>
          <w:p>
            <w:pPr>
              <w:numPr>
                <w:ilvl w:val="0"/>
                <w:numId w:val="10"/>
              </w:numPr>
              <w:overflowPunct w:val="0"/>
              <w:autoSpaceDE w:val="0"/>
              <w:autoSpaceDN w:val="0"/>
              <w:adjustRightInd w:val="0"/>
              <w:spacing w:after="180"/>
              <w:ind w:left="1260" w:leftChars="0" w:hanging="420" w:firstLineChars="0"/>
              <w:textAlignment w:val="baseline"/>
              <w:rPr>
                <w:rFonts w:hint="default"/>
                <w:vertAlign w:val="baseline"/>
                <w:lang w:val="en-US" w:eastAsia="zh-CN"/>
              </w:rPr>
            </w:pPr>
            <w:r>
              <w:rPr>
                <w:rFonts w:hint="default"/>
                <w:vertAlign w:val="baseline"/>
                <w:lang w:val="en-US" w:eastAsia="zh-CN"/>
              </w:rPr>
              <w:t>Option 1: Use HST DPS propagation conditions (B3.3) and test 5.2.2.1.10 as a reference</w:t>
            </w:r>
          </w:p>
          <w:p>
            <w:pPr>
              <w:numPr>
                <w:ilvl w:val="0"/>
                <w:numId w:val="10"/>
              </w:numPr>
              <w:overflowPunct w:val="0"/>
              <w:autoSpaceDE w:val="0"/>
              <w:autoSpaceDN w:val="0"/>
              <w:adjustRightInd w:val="0"/>
              <w:spacing w:after="180"/>
              <w:ind w:left="1260" w:leftChars="0" w:hanging="420" w:firstLineChars="0"/>
              <w:textAlignment w:val="baseline"/>
              <w:rPr>
                <w:rFonts w:hint="default"/>
                <w:vertAlign w:val="baseline"/>
                <w:lang w:val="en-US" w:eastAsia="zh-CN"/>
              </w:rPr>
            </w:pPr>
            <w:r>
              <w:rPr>
                <w:rFonts w:hint="default"/>
                <w:vertAlign w:val="baseline"/>
                <w:lang w:val="en-US" w:eastAsia="zh-CN"/>
              </w:rPr>
              <w:t>Option 2: Use TS 38.101-4 Table 5.2.2.1.1-3 Test 1-6 [single-tap propagation conditions B.3.1] as a reference</w:t>
            </w:r>
          </w:p>
          <w:p>
            <w:pPr>
              <w:numPr>
                <w:ilvl w:val="0"/>
                <w:numId w:val="11"/>
              </w:numPr>
              <w:overflowPunct w:val="0"/>
              <w:autoSpaceDE w:val="0"/>
              <w:autoSpaceDN w:val="0"/>
              <w:adjustRightInd w:val="0"/>
              <w:spacing w:after="180"/>
              <w:ind w:left="2100" w:leftChars="0" w:hanging="420" w:firstLineChars="0"/>
              <w:textAlignment w:val="baseline"/>
              <w:rPr>
                <w:rFonts w:hint="default"/>
                <w:vertAlign w:val="baseline"/>
                <w:lang w:val="en-US" w:eastAsia="zh-CN"/>
              </w:rPr>
            </w:pPr>
            <w:r>
              <w:rPr>
                <w:rFonts w:hint="default"/>
                <w:vertAlign w:val="baseline"/>
                <w:lang w:val="en-US" w:eastAsia="zh-CN"/>
              </w:rPr>
              <w:t>64QAM, 0.43, HST-972, Rank 1, 1Tx, 2Rx/4Rx.</w:t>
            </w:r>
          </w:p>
          <w:p>
            <w:pPr>
              <w:numPr>
                <w:ilvl w:val="0"/>
                <w:numId w:val="10"/>
              </w:numPr>
              <w:overflowPunct w:val="0"/>
              <w:autoSpaceDE w:val="0"/>
              <w:autoSpaceDN w:val="0"/>
              <w:adjustRightInd w:val="0"/>
              <w:spacing w:after="180"/>
              <w:ind w:left="1260" w:leftChars="0" w:hanging="420" w:firstLineChars="0"/>
              <w:textAlignment w:val="baseline"/>
              <w:rPr>
                <w:rFonts w:hint="default"/>
                <w:vertAlign w:val="baseline"/>
                <w:lang w:val="en-US" w:eastAsia="zh-CN"/>
              </w:rPr>
            </w:pPr>
            <w:r>
              <w:rPr>
                <w:rFonts w:hint="default"/>
                <w:vertAlign w:val="baseline"/>
                <w:lang w:val="en-US" w:eastAsia="zh-CN"/>
              </w:rPr>
              <w:t>Other options are not precluded</w:t>
            </w:r>
          </w:p>
          <w:p>
            <w:pPr>
              <w:numPr>
                <w:ilvl w:val="0"/>
                <w:numId w:val="9"/>
              </w:numPr>
              <w:overflowPunct w:val="0"/>
              <w:autoSpaceDE w:val="0"/>
              <w:autoSpaceDN w:val="0"/>
              <w:adjustRightInd w:val="0"/>
              <w:spacing w:after="180"/>
              <w:ind w:left="420" w:leftChars="0" w:hanging="420" w:firstLineChars="0"/>
              <w:textAlignment w:val="baseline"/>
              <w:rPr>
                <w:rFonts w:hint="default"/>
                <w:vertAlign w:val="baseline"/>
                <w:lang w:val="en-US" w:eastAsia="zh-CN"/>
              </w:rPr>
            </w:pPr>
            <w:r>
              <w:rPr>
                <w:rFonts w:hint="default"/>
                <w:vertAlign w:val="baseline"/>
                <w:lang w:val="en-US" w:eastAsia="zh-CN"/>
              </w:rPr>
              <w:t>FFS, the paramters (Dmin, Ds, f_d) of high speed propogation conditions</w:t>
            </w:r>
          </w:p>
        </w:tc>
      </w:tr>
    </w:tbl>
    <w:p>
      <w:pPr>
        <w:rPr>
          <w:rFonts w:hint="eastAsia"/>
          <w:lang w:val="en-US" w:eastAsia="zh-CN"/>
        </w:rPr>
      </w:pPr>
      <w:r>
        <w:rPr>
          <w:rFonts w:hint="eastAsia"/>
          <w:lang w:val="en-US" w:eastAsia="zh-CN"/>
        </w:rPr>
        <w:t xml:space="preserve">For less than 5MHz, It focuses on market request from vertical industry with the operator bandwidth less than 5MHz, such as Future Railway Mobile Communication System (FRMCS) in Europe. And in previous RAN #99 meeting [5], which explicitly defined UE speeds up to 500km/h should be targeted for Band n100. In our understanding, RAN4 should consider defining HST scenario for less than 5M, which only support band n100. </w:t>
      </w:r>
    </w:p>
    <w:p>
      <w:pPr>
        <w:rPr>
          <w:rFonts w:hint="eastAsia"/>
          <w:lang w:val="en-US" w:eastAsia="zh-CN"/>
        </w:rPr>
      </w:pPr>
      <w:r>
        <w:rPr>
          <w:rFonts w:hint="eastAsia"/>
          <w:lang w:val="en-US" w:eastAsia="zh-CN"/>
        </w:rPr>
        <w:t>Regarding the HST conditions, from our point of view, we prefer to consider DPS propagation for less than 5MHz.</w:t>
      </w:r>
    </w:p>
    <w:p>
      <w:pPr>
        <w:rPr>
          <w:rFonts w:hint="default"/>
          <w:lang w:val="en-US" w:eastAsia="zh-CN"/>
        </w:rPr>
      </w:pPr>
    </w:p>
    <w:p>
      <w:pPr>
        <w:rPr>
          <w:rFonts w:hint="default"/>
          <w:lang w:val="en-US" w:eastAsia="zh-CN"/>
        </w:rPr>
      </w:pPr>
      <w:r>
        <w:rPr>
          <w:rFonts w:hint="eastAsia" w:ascii="Times New Roman" w:hAnsi="Times New Roman" w:cs="Times New Roman"/>
          <w:b/>
          <w:bCs/>
          <w:i/>
          <w:iCs/>
          <w:szCs w:val="21"/>
          <w:lang w:val="en-US" w:eastAsia="zh-CN"/>
        </w:rPr>
        <w:t xml:space="preserve">Proposal </w:t>
      </w:r>
      <w:r>
        <w:rPr>
          <w:rFonts w:hint="eastAsia" w:cs="Times New Roman"/>
          <w:b/>
          <w:bCs/>
          <w:i/>
          <w:iCs/>
          <w:szCs w:val="21"/>
          <w:lang w:val="en-US" w:eastAsia="zh-CN"/>
        </w:rPr>
        <w:t>3. For HST scenario, propose to consider DPS propagation conditions for less than 5MHz.</w:t>
      </w:r>
    </w:p>
    <w:p>
      <w:pPr>
        <w:rPr>
          <w:rFonts w:hint="eastAsia"/>
          <w:lang w:val="en-US" w:eastAsia="zh-CN"/>
        </w:rPr>
      </w:pPr>
    </w:p>
    <w:p>
      <w:pPr>
        <w:bidi w:val="0"/>
        <w:outlineLvl w:val="1"/>
        <w:rPr>
          <w:rFonts w:hint="eastAsia"/>
          <w:b/>
          <w:bCs/>
          <w:sz w:val="24"/>
          <w:szCs w:val="24"/>
          <w:lang w:val="en-US" w:eastAsia="zh-CN"/>
        </w:rPr>
      </w:pPr>
      <w:r>
        <w:rPr>
          <w:rFonts w:hint="eastAsia"/>
          <w:b/>
          <w:bCs/>
          <w:sz w:val="24"/>
          <w:szCs w:val="24"/>
          <w:lang w:val="en-US" w:eastAsia="zh-CN"/>
        </w:rPr>
        <w:t>2.3 PDCCH requirements</w:t>
      </w:r>
    </w:p>
    <w:p>
      <w:pPr>
        <w:rPr>
          <w:rFonts w:hint="default" w:ascii="Times New Roman" w:hAnsi="Times New Roman" w:cs="Times New Roman"/>
          <w:lang w:val="en-US" w:eastAsia="zh-CN"/>
        </w:rPr>
      </w:pPr>
      <w:r>
        <w:rPr>
          <w:rFonts w:hint="eastAsia" w:ascii="Times New Roman" w:hAnsi="Times New Roman" w:cs="Times New Roman"/>
          <w:lang w:val="en-US" w:eastAsia="zh-CN"/>
        </w:rPr>
        <w:t>One FFS issue of PDCHH demodulation performance requirements in last meeting are listed in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autoSpaceDE/>
              <w:autoSpaceDN/>
              <w:adjustRightInd/>
              <w:spacing w:after="120"/>
              <w:textAlignment w:val="auto"/>
              <w:rPr>
                <w:rFonts w:eastAsia="宋体"/>
                <w:sz w:val="21"/>
                <w:szCs w:val="21"/>
                <w:lang w:val="zh-CN" w:eastAsia="zh-CN"/>
              </w:rPr>
            </w:pPr>
            <w:r>
              <w:rPr>
                <w:rFonts w:eastAsia="宋体"/>
                <w:sz w:val="21"/>
                <w:szCs w:val="21"/>
                <w:lang w:val="zh-CN" w:eastAsia="zh-CN"/>
              </w:rPr>
              <w:t xml:space="preserve">FFS, whether </w:t>
            </w:r>
            <w:r>
              <w:rPr>
                <w:rFonts w:eastAsia="宋体"/>
                <w:sz w:val="21"/>
                <w:szCs w:val="21"/>
                <w:highlight w:val="green"/>
                <w:lang w:val="zh-CN" w:eastAsia="zh-CN"/>
              </w:rPr>
              <w:t>new PDCCH demodulation performance requirements</w:t>
            </w:r>
            <w:r>
              <w:rPr>
                <w:rFonts w:eastAsia="宋体"/>
                <w:sz w:val="21"/>
                <w:szCs w:val="21"/>
                <w:lang w:val="zh-CN" w:eastAsia="zh-CN"/>
              </w:rPr>
              <w:t xml:space="preserve"> needs to be introduced in less than 5 MHz CBW:</w:t>
            </w:r>
          </w:p>
          <w:p>
            <w:pPr>
              <w:pStyle w:val="34"/>
              <w:numPr>
                <w:ilvl w:val="0"/>
                <w:numId w:val="12"/>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val="zh-CN" w:eastAsia="zh-CN"/>
              </w:rPr>
              <w:t>Consider only 15KHz SCS, FDD, 2Rx, FFS for 4Rx</w:t>
            </w:r>
          </w:p>
          <w:p>
            <w:pPr>
              <w:pStyle w:val="34"/>
              <w:numPr>
                <w:ilvl w:val="0"/>
                <w:numId w:val="12"/>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eastAsia="zh-CN"/>
              </w:rPr>
              <w:t>Option1: Don’t define PDCCH requirements for channel bandwidth less than 5MHz</w:t>
            </w:r>
          </w:p>
          <w:p>
            <w:pPr>
              <w:pStyle w:val="34"/>
              <w:numPr>
                <w:ilvl w:val="0"/>
                <w:numId w:val="12"/>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val="zh-CN" w:eastAsia="zh-CN"/>
              </w:rPr>
              <w:t>Non punctured PDCCH:</w:t>
            </w:r>
          </w:p>
          <w:p>
            <w:pPr>
              <w:pStyle w:val="34"/>
              <w:numPr>
                <w:ilvl w:val="1"/>
                <w:numId w:val="12"/>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 xml:space="preserve">Option </w:t>
            </w:r>
            <w:r>
              <w:rPr>
                <w:rFonts w:eastAsia="宋体"/>
                <w:sz w:val="21"/>
                <w:szCs w:val="21"/>
                <w:lang w:val="zh-CN" w:eastAsia="zh-CN"/>
              </w:rPr>
              <w:t xml:space="preserve">2: </w:t>
            </w:r>
            <w:r>
              <w:rPr>
                <w:rFonts w:eastAsia="宋体"/>
                <w:sz w:val="21"/>
                <w:szCs w:val="21"/>
                <w:lang w:eastAsia="zh-CN"/>
              </w:rPr>
              <w:t>Define (non-punctured) PDCCH demodulation requirements with 15PRBs, 3MHz CBW</w:t>
            </w:r>
            <w:r>
              <w:rPr>
                <w:rFonts w:eastAsia="宋体"/>
                <w:sz w:val="21"/>
                <w:szCs w:val="21"/>
                <w:lang w:val="zh-CN" w:eastAsia="zh-CN"/>
              </w:rPr>
              <w:t xml:space="preserve">, </w:t>
            </w:r>
            <w:r>
              <w:rPr>
                <w:rFonts w:eastAsia="宋体"/>
                <w:sz w:val="21"/>
                <w:szCs w:val="21"/>
                <w:lang w:eastAsia="zh-CN"/>
              </w:rPr>
              <w:t>for UE supporting NR_FR1_lessthan_5MHz_BW</w:t>
            </w:r>
            <w:r>
              <w:rPr>
                <w:rFonts w:eastAsia="宋体"/>
                <w:sz w:val="21"/>
                <w:szCs w:val="21"/>
                <w:lang w:val="zh-CN" w:eastAsia="zh-CN"/>
              </w:rPr>
              <w:t>:</w:t>
            </w:r>
          </w:p>
          <w:p>
            <w:pPr>
              <w:pStyle w:val="34"/>
              <w:numPr>
                <w:ilvl w:val="2"/>
                <w:numId w:val="12"/>
              </w:numPr>
              <w:overflowPunct/>
              <w:autoSpaceDE/>
              <w:autoSpaceDN/>
              <w:adjustRightInd/>
              <w:spacing w:after="120"/>
              <w:ind w:firstLineChars="0"/>
              <w:textAlignment w:val="auto"/>
              <w:rPr>
                <w:rFonts w:eastAsia="宋体"/>
                <w:sz w:val="21"/>
                <w:szCs w:val="21"/>
                <w:lang w:eastAsia="zh-CN"/>
              </w:rPr>
            </w:pPr>
            <w:r>
              <w:rPr>
                <w:rFonts w:eastAsia="宋体"/>
                <w:sz w:val="21"/>
                <w:szCs w:val="21"/>
                <w:lang w:val="zh-CN" w:eastAsia="zh-CN"/>
              </w:rPr>
              <w:t>12 PRB CORESET</w:t>
            </w:r>
          </w:p>
          <w:p>
            <w:pPr>
              <w:pStyle w:val="34"/>
              <w:numPr>
                <w:ilvl w:val="2"/>
                <w:numId w:val="12"/>
              </w:numPr>
              <w:overflowPunct/>
              <w:autoSpaceDE/>
              <w:autoSpaceDN/>
              <w:adjustRightInd/>
              <w:spacing w:after="120"/>
              <w:ind w:firstLineChars="0"/>
              <w:textAlignment w:val="auto"/>
              <w:rPr>
                <w:rFonts w:eastAsia="宋体"/>
                <w:sz w:val="21"/>
                <w:szCs w:val="21"/>
                <w:lang w:eastAsia="zh-CN"/>
              </w:rPr>
            </w:pPr>
            <w:r>
              <w:rPr>
                <w:rFonts w:eastAsia="宋体"/>
                <w:sz w:val="21"/>
                <w:szCs w:val="21"/>
                <w:lang w:eastAsia="zh-CN"/>
              </w:rPr>
              <w:t>2 symbols, AL2, DCI 1_0 (35 bits for 15 PRBs)</w:t>
            </w:r>
          </w:p>
          <w:p>
            <w:pPr>
              <w:pStyle w:val="34"/>
              <w:numPr>
                <w:ilvl w:val="1"/>
                <w:numId w:val="12"/>
              </w:numPr>
              <w:overflowPunct/>
              <w:autoSpaceDE/>
              <w:autoSpaceDN/>
              <w:adjustRightInd/>
              <w:spacing w:after="120"/>
              <w:ind w:firstLineChars="0"/>
              <w:textAlignment w:val="auto"/>
              <w:rPr>
                <w:rFonts w:eastAsia="宋体"/>
                <w:sz w:val="21"/>
                <w:szCs w:val="21"/>
                <w:lang w:eastAsia="zh-CN"/>
              </w:rPr>
            </w:pPr>
            <w:r>
              <w:rPr>
                <w:rFonts w:eastAsia="宋体"/>
                <w:sz w:val="21"/>
                <w:szCs w:val="21"/>
                <w:lang w:val="zh-CN" w:eastAsia="zh-CN"/>
              </w:rPr>
              <w:t xml:space="preserve">Option 3: </w:t>
            </w:r>
            <w:r>
              <w:rPr>
                <w:rFonts w:eastAsia="宋体"/>
                <w:sz w:val="21"/>
                <w:szCs w:val="21"/>
                <w:lang w:eastAsia="zh-CN"/>
              </w:rPr>
              <w:t>Define (non-punctured) PDCCH demodulation requirements with</w:t>
            </w:r>
            <w:r>
              <w:rPr>
                <w:rFonts w:eastAsia="宋体"/>
                <w:sz w:val="21"/>
                <w:szCs w:val="21"/>
                <w:lang w:val="zh-CN" w:eastAsia="zh-CN"/>
              </w:rPr>
              <w:t xml:space="preserve"> 24 PRB PDCCH, for 5 MHz CBW with AL 4.</w:t>
            </w:r>
          </w:p>
          <w:p>
            <w:pPr>
              <w:pStyle w:val="34"/>
              <w:numPr>
                <w:ilvl w:val="0"/>
                <w:numId w:val="12"/>
              </w:numPr>
              <w:overflowPunct w:val="0"/>
              <w:autoSpaceDE w:val="0"/>
              <w:autoSpaceDN w:val="0"/>
              <w:adjustRightInd w:val="0"/>
              <w:spacing w:after="180"/>
              <w:ind w:firstLineChars="0"/>
              <w:textAlignment w:val="baseline"/>
              <w:rPr>
                <w:rFonts w:eastAsia="宋体"/>
                <w:sz w:val="21"/>
                <w:szCs w:val="21"/>
                <w:highlight w:val="green"/>
                <w:lang w:eastAsia="zh-CN"/>
              </w:rPr>
            </w:pPr>
            <w:r>
              <w:rPr>
                <w:rFonts w:eastAsia="宋体"/>
                <w:sz w:val="21"/>
                <w:szCs w:val="21"/>
                <w:highlight w:val="green"/>
                <w:lang w:val="zh-CN" w:eastAsia="zh-CN"/>
              </w:rPr>
              <w:t>Punctured PDCCH:</w:t>
            </w:r>
          </w:p>
          <w:p>
            <w:pPr>
              <w:pStyle w:val="34"/>
              <w:numPr>
                <w:ilvl w:val="1"/>
                <w:numId w:val="12"/>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val="zh-CN" w:eastAsia="zh-CN"/>
              </w:rPr>
              <w:t>FFS, how to a</w:t>
            </w:r>
            <w:r>
              <w:rPr>
                <w:rFonts w:eastAsia="宋体"/>
                <w:sz w:val="21"/>
                <w:szCs w:val="21"/>
                <w:lang w:eastAsia="zh-CN"/>
              </w:rPr>
              <w:t>ddress the testability issue</w:t>
            </w:r>
            <w:r>
              <w:rPr>
                <w:rFonts w:eastAsia="宋体"/>
                <w:sz w:val="21"/>
                <w:szCs w:val="21"/>
                <w:lang w:val="zh-CN" w:eastAsia="zh-CN"/>
              </w:rPr>
              <w:t xml:space="preserve">, i.e., </w:t>
            </w:r>
            <w:r>
              <w:rPr>
                <w:rFonts w:eastAsia="宋体"/>
                <w:sz w:val="21"/>
                <w:szCs w:val="21"/>
                <w:lang w:eastAsia="zh-CN"/>
              </w:rPr>
              <w:t>no ACK/NACK for the SIB1 scheduled by PDCCH in CORESET#0.</w:t>
            </w:r>
          </w:p>
          <w:p>
            <w:pPr>
              <w:pStyle w:val="34"/>
              <w:numPr>
                <w:ilvl w:val="1"/>
                <w:numId w:val="12"/>
              </w:numPr>
              <w:overflowPunct w:val="0"/>
              <w:autoSpaceDE w:val="0"/>
              <w:autoSpaceDN w:val="0"/>
              <w:adjustRightInd w:val="0"/>
              <w:spacing w:after="180"/>
              <w:ind w:firstLineChars="0"/>
              <w:textAlignment w:val="baseline"/>
              <w:rPr>
                <w:sz w:val="21"/>
                <w:szCs w:val="21"/>
                <w:lang w:val="zh-CN"/>
              </w:rPr>
            </w:pPr>
            <w:r>
              <w:rPr>
                <w:sz w:val="21"/>
                <w:szCs w:val="21"/>
                <w:lang w:val="zh-CN"/>
              </w:rPr>
              <w:t>Option 4: If the testability issue can be resolved than consider PDCCH demodulation requirements with punctured PDCCH for CORESET#0 (FFS, testing punctured PDCCH mapped to USS in CORESET#0)</w:t>
            </w:r>
          </w:p>
          <w:p>
            <w:pPr>
              <w:pStyle w:val="34"/>
              <w:numPr>
                <w:ilvl w:val="3"/>
                <w:numId w:val="12"/>
              </w:numPr>
              <w:overflowPunct w:val="0"/>
              <w:autoSpaceDE w:val="0"/>
              <w:autoSpaceDN w:val="0"/>
              <w:adjustRightInd w:val="0"/>
              <w:spacing w:after="180"/>
              <w:ind w:firstLineChars="0"/>
              <w:textAlignment w:val="baseline"/>
              <w:rPr>
                <w:sz w:val="21"/>
                <w:szCs w:val="21"/>
                <w:lang w:val="zh-CN"/>
              </w:rPr>
            </w:pPr>
            <w:r>
              <w:rPr>
                <w:sz w:val="21"/>
                <w:szCs w:val="21"/>
                <w:lang w:val="zh-CN"/>
              </w:rPr>
              <w:t>with 3 symbols AL 8 PDCCH with 3 MHz CBW, interleaved</w:t>
            </w:r>
          </w:p>
          <w:p>
            <w:pPr>
              <w:pStyle w:val="34"/>
              <w:numPr>
                <w:ilvl w:val="3"/>
                <w:numId w:val="12"/>
              </w:numPr>
              <w:overflowPunct w:val="0"/>
              <w:autoSpaceDE w:val="0"/>
              <w:autoSpaceDN w:val="0"/>
              <w:adjustRightInd w:val="0"/>
              <w:spacing w:after="180"/>
              <w:ind w:firstLineChars="0"/>
              <w:textAlignment w:val="baseline"/>
              <w:rPr>
                <w:rFonts w:hint="eastAsia"/>
                <w:b/>
                <w:bCs/>
                <w:sz w:val="24"/>
                <w:szCs w:val="24"/>
                <w:vertAlign w:val="baseline"/>
                <w:lang w:val="en-US" w:eastAsia="zh-CN"/>
              </w:rPr>
            </w:pPr>
            <w:r>
              <w:rPr>
                <w:sz w:val="21"/>
                <w:szCs w:val="21"/>
                <w:lang w:val="zh-CN"/>
              </w:rPr>
              <w:t>Other options are not precluded</w:t>
            </w:r>
          </w:p>
        </w:tc>
      </w:tr>
    </w:tbl>
    <w:p>
      <w:pPr>
        <w:keepNext w:val="0"/>
        <w:keepLines w:val="0"/>
        <w:pageBreakBefore w:val="0"/>
        <w:widowControl/>
        <w:kinsoku/>
        <w:wordWrap/>
        <w:overflowPunct/>
        <w:topLinePunct w:val="0"/>
        <w:autoSpaceDE/>
        <w:autoSpaceDN/>
        <w:bidi w:val="0"/>
        <w:adjustRightInd/>
        <w:snapToGrid/>
        <w:spacing w:beforeLines="0" w:afterLines="0" w:line="260" w:lineRule="auto"/>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Regarding non-punctured PDCCH requirement, in our understanding, aggregation level is the decisiveness factor </w:t>
      </w:r>
    </w:p>
    <w:p>
      <w:pPr>
        <w:keepNext w:val="0"/>
        <w:keepLines w:val="0"/>
        <w:pageBreakBefore w:val="0"/>
        <w:widowControl/>
        <w:kinsoku/>
        <w:wordWrap/>
        <w:overflowPunct/>
        <w:topLinePunct w:val="0"/>
        <w:autoSpaceDE/>
        <w:autoSpaceDN/>
        <w:bidi w:val="0"/>
        <w:adjustRightInd/>
        <w:snapToGrid/>
        <w:spacing w:beforeLines="0" w:afterLines="0" w:line="2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for performance. And the number of CORESET only determines which aggregation level can be supported. So for </w:t>
      </w:r>
    </w:p>
    <w:p>
      <w:pPr>
        <w:keepNext w:val="0"/>
        <w:keepLines w:val="0"/>
        <w:pageBreakBefore w:val="0"/>
        <w:widowControl/>
        <w:kinsoku/>
        <w:wordWrap/>
        <w:overflowPunct/>
        <w:topLinePunct w:val="0"/>
        <w:autoSpaceDE/>
        <w:autoSpaceDN/>
        <w:bidi w:val="0"/>
        <w:adjustRightInd/>
        <w:snapToGrid/>
        <w:spacing w:beforeLines="0" w:afterLines="0" w:line="2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less than 5MHz scenario, if we consider 12PRB CORESET for performance evaluation. The maximum aggregation level that can be supported is AL2 for 2 symbols PDCCH. If we considering new PDCCH requirements and legacy requirements in AL2 with same assumptions. The performance requirements would be same for new and legacy requirements. So, we think there is no need to consider new PDCCH requirements for less than 5MHz.</w:t>
      </w:r>
    </w:p>
    <w:p>
      <w:pPr>
        <w:rPr>
          <w:rFonts w:hint="default" w:ascii="Times New Roman" w:hAnsi="Times New Roman" w:cs="Times New Roman"/>
          <w:lang w:val="en-US" w:eastAsia="zh-CN"/>
        </w:rPr>
      </w:pPr>
      <w:r>
        <w:rPr>
          <w:rFonts w:hint="eastAsia" w:ascii="Times New Roman" w:hAnsi="Times New Roman" w:cs="Times New Roman"/>
          <w:lang w:val="en-US" w:eastAsia="zh-CN"/>
        </w:rPr>
        <w:t>And for punctured PDCCH requirement, we all know that puncturing scenario is defined for CORESET#0, which is common search space (CSS). Based on our understanding, CSS is mainly used for UE accessing and handover. Generally speaking, feedback information of ACK/NACK scheduled by PDCCH, also we can test PDCCH requirements in RAN5. Indeed, there is no service data is transmitted during UE accessing or handover. It means that we can</w:t>
      </w:r>
      <w:r>
        <w:rPr>
          <w:rFonts w:hint="default" w:ascii="Times New Roman" w:hAnsi="Times New Roman" w:cs="Times New Roman"/>
          <w:lang w:val="en-US" w:eastAsia="zh-CN"/>
        </w:rPr>
        <w:t>’</w:t>
      </w:r>
      <w:r>
        <w:rPr>
          <w:rFonts w:hint="eastAsia" w:ascii="Times New Roman" w:hAnsi="Times New Roman" w:cs="Times New Roman"/>
          <w:lang w:val="en-US" w:eastAsia="zh-CN"/>
        </w:rPr>
        <w:t>t test PDCCH requirements for CORESET#0. Even if RAN4 defines PDCCH requirements for CORESET#0, which is meaningless. In other words, If RAN4 can resolve the test ability issue for PDCCH in CORESET#0, RAN4 should consider only define PDCCH requirements.</w:t>
      </w:r>
    </w:p>
    <w:p>
      <w:pPr>
        <w:bidi w:val="0"/>
        <w:outlineLvl w:val="9"/>
        <w:rPr>
          <w:rFonts w:hint="default" w:ascii="Times New Roman" w:hAnsi="Times New Roman" w:cs="Times New Roman"/>
          <w:lang w:val="en-US" w:eastAsia="zh-CN"/>
        </w:rPr>
      </w:pPr>
      <w:r>
        <w:rPr>
          <w:rFonts w:hint="eastAsia" w:ascii="Times New Roman" w:hAnsi="Times New Roman" w:cs="Times New Roman"/>
          <w:b/>
          <w:bCs/>
          <w:i/>
          <w:iCs/>
          <w:szCs w:val="21"/>
          <w:lang w:val="en-US" w:eastAsia="zh-CN"/>
        </w:rPr>
        <w:t xml:space="preserve">Proposal </w:t>
      </w:r>
      <w:r>
        <w:rPr>
          <w:rFonts w:hint="eastAsia" w:cs="Times New Roman"/>
          <w:b/>
          <w:bCs/>
          <w:i/>
          <w:iCs/>
          <w:szCs w:val="21"/>
          <w:lang w:val="en-US" w:eastAsia="zh-CN"/>
        </w:rPr>
        <w:t>4</w:t>
      </w:r>
      <w:r>
        <w:rPr>
          <w:rFonts w:hint="eastAsia" w:ascii="Times New Roman" w:hAnsi="Times New Roman" w:cs="Times New Roman"/>
          <w:b/>
          <w:bCs/>
          <w:i/>
          <w:iCs/>
          <w:szCs w:val="21"/>
          <w:lang w:val="en-US" w:eastAsia="zh-CN"/>
        </w:rPr>
        <w:t>. For non-punctured PDCCH requirements, propose to don</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t define requirements for less than 5MHz.</w:t>
      </w:r>
    </w:p>
    <w:p>
      <w:pPr>
        <w:rPr>
          <w:rFonts w:hint="default" w:ascii="Times New Roman" w:hAnsi="Times New Roman" w:cs="Times New Roman"/>
          <w:lang w:val="en-US" w:eastAsia="zh-CN"/>
        </w:rPr>
      </w:pPr>
      <w:r>
        <w:rPr>
          <w:rFonts w:hint="eastAsia" w:ascii="Times New Roman" w:hAnsi="Times New Roman" w:cs="Times New Roman"/>
          <w:b/>
          <w:bCs/>
          <w:i/>
          <w:iCs/>
          <w:szCs w:val="21"/>
          <w:lang w:val="en-US" w:eastAsia="zh-CN"/>
        </w:rPr>
        <w:t xml:space="preserve">Proposal </w:t>
      </w:r>
      <w:r>
        <w:rPr>
          <w:rFonts w:hint="eastAsia" w:cs="Times New Roman"/>
          <w:b/>
          <w:bCs/>
          <w:i/>
          <w:iCs/>
          <w:szCs w:val="21"/>
          <w:lang w:val="en-US" w:eastAsia="zh-CN"/>
        </w:rPr>
        <w:t>5</w:t>
      </w:r>
      <w:r>
        <w:rPr>
          <w:rFonts w:hint="eastAsia" w:ascii="Times New Roman" w:hAnsi="Times New Roman" w:cs="Times New Roman"/>
          <w:b/>
          <w:bCs/>
          <w:i/>
          <w:iCs/>
          <w:szCs w:val="21"/>
          <w:lang w:val="en-US" w:eastAsia="zh-CN"/>
        </w:rPr>
        <w:t>. For punctured PDCCH requirement, if If RAN4 can resolve the test ability issue for PDCCH in CORESET#0, RAN4 should consider define PDCCH requirements.</w:t>
      </w:r>
    </w:p>
    <w:p>
      <w:pPr>
        <w:bidi w:val="0"/>
        <w:outlineLvl w:val="1"/>
        <w:rPr>
          <w:rFonts w:hint="eastAsia"/>
          <w:b/>
          <w:bCs/>
          <w:sz w:val="24"/>
          <w:szCs w:val="24"/>
          <w:lang w:val="en-US" w:eastAsia="zh-CN"/>
        </w:rPr>
      </w:pPr>
      <w:r>
        <w:rPr>
          <w:rFonts w:hint="eastAsia"/>
          <w:b/>
          <w:bCs/>
          <w:sz w:val="24"/>
          <w:szCs w:val="24"/>
          <w:lang w:val="en-US" w:eastAsia="zh-CN"/>
        </w:rPr>
        <w:t>2.4 CSI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rFonts w:eastAsiaTheme="minorEastAsia"/>
                <w:b/>
                <w:u w:val="single"/>
                <w:lang w:val="zh-CN" w:eastAsia="zh-CN"/>
              </w:rPr>
            </w:pPr>
            <w:r>
              <w:rPr>
                <w:rFonts w:eastAsiaTheme="minorEastAsia"/>
                <w:b/>
                <w:bCs/>
                <w:iCs/>
                <w:u w:val="single"/>
                <w:lang w:val="en-US" w:eastAsia="zh-CN"/>
              </w:rPr>
              <w:t>Issue 1-</w:t>
            </w:r>
            <w:r>
              <w:rPr>
                <w:rFonts w:eastAsiaTheme="minorEastAsia"/>
                <w:b/>
                <w:bCs/>
                <w:iCs/>
                <w:u w:val="single"/>
                <w:lang w:val="zh-CN" w:eastAsia="zh-CN"/>
              </w:rPr>
              <w:t>4</w:t>
            </w:r>
            <w:r>
              <w:rPr>
                <w:rFonts w:eastAsiaTheme="minorEastAsia"/>
                <w:b/>
                <w:bCs/>
                <w:iCs/>
                <w:u w:val="single"/>
                <w:lang w:val="en-US" w:eastAsia="zh-CN"/>
              </w:rPr>
              <w:t xml:space="preserve">-1: </w:t>
            </w:r>
            <w:r>
              <w:rPr>
                <w:rFonts w:eastAsiaTheme="minorEastAsia"/>
                <w:b/>
                <w:u w:val="single"/>
                <w:lang w:val="zh-CN" w:eastAsia="zh-CN"/>
              </w:rPr>
              <w:t>A need for new requirements</w:t>
            </w:r>
          </w:p>
          <w:p>
            <w:pPr>
              <w:overflowPunct/>
              <w:autoSpaceDE/>
              <w:autoSpaceDN/>
              <w:adjustRightInd/>
              <w:spacing w:after="120"/>
              <w:textAlignment w:val="auto"/>
              <w:rPr>
                <w:rFonts w:eastAsia="宋体"/>
                <w:b/>
                <w:sz w:val="21"/>
                <w:szCs w:val="21"/>
                <w:lang w:val="zh-CN" w:eastAsia="zh-CN"/>
              </w:rPr>
            </w:pPr>
            <w:r>
              <w:rPr>
                <w:rFonts w:eastAsia="宋体"/>
                <w:b/>
                <w:sz w:val="21"/>
                <w:szCs w:val="21"/>
                <w:lang w:val="zh-CN" w:eastAsia="zh-CN"/>
              </w:rPr>
              <w:t>Way forward:</w:t>
            </w:r>
          </w:p>
          <w:p>
            <w:pPr>
              <w:overflowPunct/>
              <w:autoSpaceDE/>
              <w:autoSpaceDN/>
              <w:adjustRightInd/>
              <w:spacing w:after="120"/>
              <w:textAlignment w:val="auto"/>
              <w:rPr>
                <w:rFonts w:eastAsia="宋体"/>
                <w:sz w:val="21"/>
                <w:szCs w:val="21"/>
                <w:lang w:val="zh-CN" w:eastAsia="zh-CN"/>
              </w:rPr>
            </w:pPr>
            <w:r>
              <w:rPr>
                <w:rFonts w:eastAsia="宋体"/>
                <w:sz w:val="21"/>
                <w:szCs w:val="21"/>
                <w:lang w:val="zh-CN" w:eastAsia="zh-CN"/>
              </w:rPr>
              <w:t xml:space="preserve">Further discussion is needed whether to introduce new CSI reporting requirements </w:t>
            </w:r>
            <w:r>
              <w:rPr>
                <w:rFonts w:eastAsia="宋体"/>
                <w:sz w:val="21"/>
                <w:szCs w:val="21"/>
                <w:lang w:eastAsia="zh-CN"/>
              </w:rPr>
              <w:t>for channel bandwidth less than 5MH</w:t>
            </w:r>
            <w:r>
              <w:rPr>
                <w:rFonts w:eastAsia="宋体"/>
                <w:sz w:val="21"/>
                <w:szCs w:val="21"/>
                <w:lang w:val="zh-CN" w:eastAsia="zh-CN"/>
              </w:rPr>
              <w:t>z:</w:t>
            </w:r>
          </w:p>
          <w:p>
            <w:pPr>
              <w:pStyle w:val="34"/>
              <w:numPr>
                <w:ilvl w:val="0"/>
                <w:numId w:val="12"/>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eastAsia="zh-CN"/>
              </w:rPr>
              <w:t>Option1: Define CSI requirements for CBW=3MHz and SCS=15kHz: PMI, CQI and RI.</w:t>
            </w:r>
          </w:p>
          <w:p>
            <w:pPr>
              <w:pStyle w:val="34"/>
              <w:numPr>
                <w:ilvl w:val="0"/>
                <w:numId w:val="12"/>
              </w:numPr>
              <w:overflowPunct w:val="0"/>
              <w:autoSpaceDE w:val="0"/>
              <w:autoSpaceDN w:val="0"/>
              <w:adjustRightInd w:val="0"/>
              <w:spacing w:after="180"/>
              <w:ind w:firstLineChars="0"/>
              <w:textAlignment w:val="baseline"/>
              <w:rPr>
                <w:rFonts w:eastAsia="宋体"/>
                <w:sz w:val="21"/>
                <w:szCs w:val="21"/>
                <w:lang w:eastAsia="zh-CN"/>
              </w:rPr>
            </w:pPr>
            <w:r>
              <w:rPr>
                <w:rFonts w:eastAsia="宋体"/>
                <w:sz w:val="21"/>
                <w:szCs w:val="21"/>
                <w:lang w:eastAsia="zh-CN"/>
              </w:rPr>
              <w:t>Option 2: Do not CSI requirements.</w:t>
            </w:r>
          </w:p>
          <w:p>
            <w:pPr>
              <w:overflowPunct w:val="0"/>
              <w:autoSpaceDE w:val="0"/>
              <w:autoSpaceDN w:val="0"/>
              <w:adjustRightInd w:val="0"/>
              <w:spacing w:after="180"/>
              <w:textAlignment w:val="baseline"/>
              <w:rPr>
                <w:rFonts w:hint="eastAsia"/>
                <w:b/>
                <w:bCs/>
                <w:sz w:val="24"/>
                <w:szCs w:val="24"/>
                <w:vertAlign w:val="baseline"/>
                <w:lang w:val="en-US" w:eastAsia="zh-CN"/>
              </w:rPr>
            </w:pPr>
            <w:r>
              <w:rPr>
                <w:sz w:val="21"/>
                <w:szCs w:val="21"/>
                <w:lang w:val="zh-CN"/>
              </w:rPr>
              <w:t>FFS, requirements and applicability rules if UE supports only less then 5MHz CBW</w:t>
            </w:r>
            <w:r>
              <w:rPr>
                <w:rFonts w:hint="eastAsia"/>
                <w:sz w:val="21"/>
                <w:szCs w:val="21"/>
                <w:lang w:val="en-US" w:eastAsia="zh-CN"/>
              </w:rPr>
              <w:t>.</w:t>
            </w:r>
          </w:p>
        </w:tc>
      </w:tr>
    </w:tbl>
    <w:p>
      <w:pPr>
        <w:keepNext w:val="0"/>
        <w:keepLines w:val="0"/>
        <w:pageBreakBefore w:val="0"/>
        <w:widowControl/>
        <w:kinsoku/>
        <w:wordWrap/>
        <w:overflowPunct/>
        <w:topLinePunct w:val="0"/>
        <w:autoSpaceDE/>
        <w:autoSpaceDN/>
        <w:bidi w:val="0"/>
        <w:adjustRightInd/>
        <w:snapToGrid/>
        <w:spacing w:beforeLines="0" w:afterLines="0" w:line="260" w:lineRule="auto"/>
        <w:jc w:val="both"/>
        <w:textAlignment w:val="auto"/>
        <w:rPr>
          <w:rFonts w:hint="eastAsia" w:ascii="Times New Roman" w:hAnsi="Times New Roman" w:cs="Times New Roman"/>
          <w:lang w:val="en-US" w:eastAsia="zh-CN"/>
        </w:rPr>
      </w:pPr>
    </w:p>
    <w:p>
      <w:pPr>
        <w:keepNext w:val="0"/>
        <w:keepLines w:val="0"/>
        <w:pageBreakBefore w:val="0"/>
        <w:widowControl/>
        <w:kinsoku/>
        <w:wordWrap/>
        <w:overflowPunct/>
        <w:topLinePunct w:val="0"/>
        <w:autoSpaceDE/>
        <w:autoSpaceDN/>
        <w:bidi w:val="0"/>
        <w:adjustRightInd/>
        <w:snapToGrid/>
        <w:spacing w:beforeLines="0" w:afterLines="0" w:line="260" w:lineRule="auto"/>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As there is no RAN1 specification change for CSI-RS, we prefer not to define requirements for CSI in less than 5MHz.</w:t>
      </w:r>
    </w:p>
    <w:p>
      <w:pPr>
        <w:widowControl w:val="0"/>
        <w:spacing w:beforeLines="100" w:afterLines="0" w:line="240" w:lineRule="auto"/>
        <w:jc w:val="left"/>
        <w:rPr>
          <w:b/>
          <w:bCs/>
          <w:i/>
          <w:iCs/>
          <w:szCs w:val="21"/>
        </w:rPr>
      </w:pPr>
      <w:r>
        <w:rPr>
          <w:rFonts w:hint="eastAsia"/>
          <w:b/>
          <w:bCs/>
          <w:i/>
          <w:iCs/>
          <w:szCs w:val="21"/>
          <w:lang w:val="en-US" w:eastAsia="zh-CN"/>
        </w:rPr>
        <w:t>Proposal 6. For CSI requirements, propose to don</w:t>
      </w:r>
      <w:r>
        <w:rPr>
          <w:rFonts w:hint="default"/>
          <w:b/>
          <w:bCs/>
          <w:i/>
          <w:iCs/>
          <w:szCs w:val="21"/>
          <w:lang w:val="en-US" w:eastAsia="zh-CN"/>
        </w:rPr>
        <w:t>’</w:t>
      </w:r>
      <w:r>
        <w:rPr>
          <w:rFonts w:hint="eastAsia"/>
          <w:b/>
          <w:bCs/>
          <w:i/>
          <w:iCs/>
          <w:szCs w:val="21"/>
          <w:lang w:val="en-US" w:eastAsia="zh-CN"/>
        </w:rPr>
        <w:t>t define requirements in less than 5MHz.</w:t>
      </w: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less than 5MHz </w:t>
      </w:r>
      <w:r>
        <w:rPr>
          <w:rFonts w:hint="eastAsia"/>
          <w:bCs/>
          <w:kern w:val="0"/>
          <w:szCs w:val="21"/>
        </w:rPr>
        <w:t>demodulation requirements, The conclusions are:</w:t>
      </w:r>
    </w:p>
    <w:p>
      <w:pPr>
        <w:bidi w:val="0"/>
        <w:outlineLvl w:val="9"/>
        <w:rPr>
          <w:rFonts w:hint="eastAsia"/>
          <w:b/>
          <w:bCs/>
          <w:i/>
          <w:iCs/>
          <w:szCs w:val="21"/>
          <w:lang w:val="en-US" w:eastAsia="zh-CN"/>
        </w:rPr>
      </w:pPr>
      <w:r>
        <w:rPr>
          <w:rFonts w:hint="eastAsia"/>
          <w:b/>
          <w:bCs/>
          <w:i/>
          <w:iCs/>
          <w:szCs w:val="21"/>
          <w:lang w:val="en-US" w:eastAsia="zh-CN"/>
        </w:rPr>
        <w:t>Proposal 1. Only Considering 2Rx for PBCH demodulation requirements.</w:t>
      </w:r>
    </w:p>
    <w:p>
      <w:pPr>
        <w:bidi w:val="0"/>
        <w:outlineLvl w:val="9"/>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1. In our simulation results, no significant performance difference between 15PRB and legacy RedCap 52PRB.</w:t>
      </w:r>
    </w:p>
    <w:p>
      <w:pPr>
        <w:bidi w:val="0"/>
        <w:outlineLvl w:val="9"/>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 If RAN4 defines P</w:t>
      </w:r>
      <w:r>
        <w:rPr>
          <w:rFonts w:hint="eastAsia" w:cs="Times New Roman"/>
          <w:b/>
          <w:bCs/>
          <w:i/>
          <w:iCs/>
          <w:szCs w:val="21"/>
          <w:lang w:val="en-US" w:eastAsia="zh-CN"/>
        </w:rPr>
        <w:t>D</w:t>
      </w:r>
      <w:r>
        <w:rPr>
          <w:rFonts w:hint="eastAsia" w:ascii="Times New Roman" w:hAnsi="Times New Roman" w:cs="Times New Roman"/>
          <w:b/>
          <w:bCs/>
          <w:i/>
          <w:iCs/>
          <w:szCs w:val="21"/>
          <w:lang w:val="en-US" w:eastAsia="zh-CN"/>
        </w:rPr>
        <w:t xml:space="preserve">SCH requirements for 3MHz, </w:t>
      </w:r>
      <w:r>
        <w:rPr>
          <w:rFonts w:hint="eastAsia" w:cs="Times New Roman"/>
          <w:b/>
          <w:bCs/>
          <w:i/>
          <w:iCs/>
          <w:szCs w:val="21"/>
          <w:lang w:val="en-US" w:eastAsia="zh-CN"/>
        </w:rPr>
        <w:t xml:space="preserve">propose </w:t>
      </w:r>
      <w:r>
        <w:rPr>
          <w:rFonts w:hint="eastAsia" w:ascii="Times New Roman" w:hAnsi="Times New Roman" w:cs="Times New Roman"/>
          <w:b/>
          <w:bCs/>
          <w:i/>
          <w:iCs/>
          <w:szCs w:val="21"/>
          <w:lang w:val="en-US" w:eastAsia="zh-CN"/>
        </w:rPr>
        <w:t>to introduce limited test cases.</w:t>
      </w:r>
    </w:p>
    <w:p>
      <w:pPr>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Proposal </w:t>
      </w:r>
      <w:r>
        <w:rPr>
          <w:rFonts w:hint="eastAsia" w:cs="Times New Roman"/>
          <w:b/>
          <w:bCs/>
          <w:i/>
          <w:iCs/>
          <w:szCs w:val="21"/>
          <w:lang w:val="en-US" w:eastAsia="zh-CN"/>
        </w:rPr>
        <w:t>3. For HST scenario, propose to consider DPS propagation conditions for less than 5MHz.</w:t>
      </w:r>
    </w:p>
    <w:p>
      <w:pPr>
        <w:bidi w:val="0"/>
        <w:outlineLvl w:val="9"/>
        <w:rPr>
          <w:rFonts w:hint="default" w:ascii="Times New Roman" w:hAnsi="Times New Roman" w:cs="Times New Roman"/>
          <w:lang w:val="en-US" w:eastAsia="zh-CN"/>
        </w:rPr>
      </w:pPr>
      <w:r>
        <w:rPr>
          <w:rFonts w:hint="eastAsia" w:ascii="Times New Roman" w:hAnsi="Times New Roman" w:cs="Times New Roman"/>
          <w:b/>
          <w:bCs/>
          <w:i/>
          <w:iCs/>
          <w:szCs w:val="21"/>
          <w:lang w:val="en-US" w:eastAsia="zh-CN"/>
        </w:rPr>
        <w:t xml:space="preserve">Proposal </w:t>
      </w:r>
      <w:r>
        <w:rPr>
          <w:rFonts w:hint="eastAsia" w:cs="Times New Roman"/>
          <w:b/>
          <w:bCs/>
          <w:i/>
          <w:iCs/>
          <w:szCs w:val="21"/>
          <w:lang w:val="en-US" w:eastAsia="zh-CN"/>
        </w:rPr>
        <w:t>4</w:t>
      </w:r>
      <w:r>
        <w:rPr>
          <w:rFonts w:hint="eastAsia" w:ascii="Times New Roman" w:hAnsi="Times New Roman" w:cs="Times New Roman"/>
          <w:b/>
          <w:bCs/>
          <w:i/>
          <w:iCs/>
          <w:szCs w:val="21"/>
          <w:lang w:val="en-US" w:eastAsia="zh-CN"/>
        </w:rPr>
        <w:t>. For non-punctured PDCCH requirements, propose to don</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t define requirements for less than 5MHz.</w:t>
      </w:r>
    </w:p>
    <w:p>
      <w:pPr>
        <w:rPr>
          <w:rFonts w:hint="default" w:ascii="Times New Roman" w:hAnsi="Times New Roman" w:cs="Times New Roman"/>
          <w:lang w:val="en-US" w:eastAsia="zh-CN"/>
        </w:rPr>
      </w:pPr>
      <w:r>
        <w:rPr>
          <w:rFonts w:hint="eastAsia" w:ascii="Times New Roman" w:hAnsi="Times New Roman" w:cs="Times New Roman"/>
          <w:b/>
          <w:bCs/>
          <w:i/>
          <w:iCs/>
          <w:szCs w:val="21"/>
          <w:lang w:val="en-US" w:eastAsia="zh-CN"/>
        </w:rPr>
        <w:t xml:space="preserve">Proposal </w:t>
      </w:r>
      <w:r>
        <w:rPr>
          <w:rFonts w:hint="eastAsia" w:cs="Times New Roman"/>
          <w:b/>
          <w:bCs/>
          <w:i/>
          <w:iCs/>
          <w:szCs w:val="21"/>
          <w:lang w:val="en-US" w:eastAsia="zh-CN"/>
        </w:rPr>
        <w:t>5</w:t>
      </w:r>
      <w:r>
        <w:rPr>
          <w:rFonts w:hint="eastAsia" w:ascii="Times New Roman" w:hAnsi="Times New Roman" w:cs="Times New Roman"/>
          <w:b/>
          <w:bCs/>
          <w:i/>
          <w:iCs/>
          <w:szCs w:val="21"/>
          <w:lang w:val="en-US" w:eastAsia="zh-CN"/>
        </w:rPr>
        <w:t>. For punctured PDCCH requirement, if If RAN4 can resolve the test ability issue for PDCCH in CORESET#0, RAN4 should consider define PDCCH requirements.</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6. For CSI requirements, propose to don</w:t>
      </w:r>
      <w:r>
        <w:rPr>
          <w:rFonts w:hint="default"/>
          <w:b/>
          <w:bCs/>
          <w:i/>
          <w:iCs/>
          <w:szCs w:val="21"/>
          <w:lang w:val="en-US" w:eastAsia="zh-CN"/>
        </w:rPr>
        <w:t>’</w:t>
      </w:r>
      <w:r>
        <w:rPr>
          <w:rFonts w:hint="eastAsia"/>
          <w:b/>
          <w:bCs/>
          <w:i/>
          <w:iCs/>
          <w:szCs w:val="21"/>
          <w:lang w:val="en-US" w:eastAsia="zh-CN"/>
        </w:rPr>
        <w:t>t define requirements in less than 5MHz.</w:t>
      </w:r>
    </w:p>
    <w:p>
      <w:pPr>
        <w:widowControl w:val="0"/>
        <w:spacing w:beforeLines="100" w:afterLines="0" w:line="240" w:lineRule="auto"/>
        <w:jc w:val="left"/>
        <w:rPr>
          <w:rFonts w:hint="eastAsia"/>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4"/>
        <w:numPr>
          <w:ilvl w:val="0"/>
          <w:numId w:val="13"/>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 xml:space="preserve">RP-222645, Revised WID: NR support for dedicated spectrum less than 5MHz for FR1, RAN#95e. </w:t>
      </w:r>
    </w:p>
    <w:p>
      <w:pPr>
        <w:pStyle w:val="34"/>
        <w:numPr>
          <w:ilvl w:val="0"/>
          <w:numId w:val="13"/>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R4-2306924 .WF on NR_FR1_lessthan_5MHz_BW_demod, Nokia, Nokia Shanghai Bell.</w:t>
      </w:r>
    </w:p>
    <w:p>
      <w:pPr>
        <w:pStyle w:val="34"/>
        <w:numPr>
          <w:ilvl w:val="0"/>
          <w:numId w:val="13"/>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3GPP T</w:t>
      </w:r>
      <w:r>
        <w:rPr>
          <w:rFonts w:hint="eastAsia" w:eastAsia="宋体" w:cstheme="minorBidi"/>
          <w:kern w:val="0"/>
          <w:sz w:val="21"/>
          <w:szCs w:val="21"/>
          <w:lang w:val="en-US" w:eastAsia="zh-CN"/>
        </w:rPr>
        <w:t>S</w:t>
      </w:r>
      <w:r>
        <w:rPr>
          <w:rFonts w:hint="eastAsia" w:eastAsiaTheme="minorHAnsi" w:cstheme="minorBidi"/>
          <w:kern w:val="0"/>
          <w:sz w:val="21"/>
          <w:szCs w:val="21"/>
        </w:rPr>
        <w:t xml:space="preserve"> 38.</w:t>
      </w:r>
      <w:r>
        <w:rPr>
          <w:rFonts w:hint="eastAsia" w:eastAsia="宋体" w:cstheme="minorBidi"/>
          <w:kern w:val="0"/>
          <w:sz w:val="21"/>
          <w:szCs w:val="21"/>
          <w:lang w:val="en-US" w:eastAsia="zh-CN"/>
        </w:rPr>
        <w:t>101-1</w:t>
      </w:r>
      <w:r>
        <w:rPr>
          <w:rFonts w:hint="eastAsia" w:eastAsiaTheme="minorHAnsi" w:cstheme="minorBidi"/>
          <w:kern w:val="0"/>
          <w:sz w:val="21"/>
          <w:szCs w:val="21"/>
        </w:rPr>
        <w:t>, Performance requirements,</w:t>
      </w:r>
      <w:r>
        <w:rPr>
          <w:rFonts w:hint="eastAsia" w:eastAsia="宋体" w:cstheme="minorBidi"/>
          <w:kern w:val="0"/>
          <w:sz w:val="21"/>
          <w:szCs w:val="21"/>
          <w:lang w:val="en-US" w:eastAsia="zh-CN"/>
        </w:rPr>
        <w:t xml:space="preserve"> V18.0.0. </w:t>
      </w:r>
    </w:p>
    <w:p>
      <w:pPr>
        <w:pStyle w:val="34"/>
        <w:numPr>
          <w:ilvl w:val="0"/>
          <w:numId w:val="13"/>
        </w:numPr>
        <w:spacing w:afterLines="0" w:line="259" w:lineRule="auto"/>
        <w:ind w:right="-22"/>
        <w:jc w:val="left"/>
        <w:rPr>
          <w:rFonts w:eastAsiaTheme="minorHAnsi" w:cstheme="minorBidi"/>
          <w:kern w:val="0"/>
          <w:sz w:val="21"/>
          <w:szCs w:val="21"/>
        </w:rPr>
      </w:pPr>
      <w:r>
        <w:rPr>
          <w:rFonts w:hint="eastAsia" w:eastAsia="宋体" w:cstheme="minorBidi"/>
          <w:kern w:val="0"/>
          <w:sz w:val="21"/>
          <w:szCs w:val="21"/>
          <w:lang w:val="en-US" w:eastAsia="zh-CN"/>
        </w:rPr>
        <w:t xml:space="preserve">R4-231xxxx, </w:t>
      </w:r>
    </w:p>
    <w:p>
      <w:pPr>
        <w:pStyle w:val="34"/>
        <w:numPr>
          <w:ilvl w:val="0"/>
          <w:numId w:val="13"/>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RP-230781</w:t>
      </w:r>
      <w:r>
        <w:rPr>
          <w:rFonts w:hint="eastAsia" w:eastAsia="宋体" w:cstheme="minorBidi"/>
          <w:kern w:val="0"/>
          <w:sz w:val="21"/>
          <w:szCs w:val="21"/>
          <w:lang w:val="en-US" w:eastAsia="zh-CN"/>
        </w:rPr>
        <w:t xml:space="preserve">, Response to LS from RAN4 on spectrum less than 5 MHz. RAN#99 meeting. </w:t>
      </w:r>
    </w:p>
    <w:p>
      <w:pPr>
        <w:pStyle w:val="34"/>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2</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D7A3559F"/>
    <w:multiLevelType w:val="singleLevel"/>
    <w:tmpl w:val="D7A3559F"/>
    <w:lvl w:ilvl="0" w:tentative="0">
      <w:start w:val="1"/>
      <w:numFmt w:val="bullet"/>
      <w:lvlText w:val=""/>
      <w:lvlJc w:val="left"/>
      <w:pPr>
        <w:tabs>
          <w:tab w:val="left" w:pos="840"/>
        </w:tabs>
        <w:ind w:left="1260" w:hanging="420"/>
      </w:pPr>
      <w:rPr>
        <w:rFonts w:hint="default" w:ascii="Wingdings" w:hAnsi="Wingdings"/>
        <w:sz w:val="13"/>
        <w:szCs w:val="13"/>
      </w:rPr>
    </w:lvl>
  </w:abstractNum>
  <w:abstractNum w:abstractNumId="3">
    <w:nsid w:val="05B06A65"/>
    <w:multiLevelType w:val="multilevel"/>
    <w:tmpl w:val="05B06A65"/>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4DCF0987"/>
    <w:multiLevelType w:val="singleLevel"/>
    <w:tmpl w:val="4DCF0987"/>
    <w:lvl w:ilvl="0" w:tentative="0">
      <w:start w:val="1"/>
      <w:numFmt w:val="bullet"/>
      <w:lvlText w:val=""/>
      <w:lvlJc w:val="left"/>
      <w:pPr>
        <w:tabs>
          <w:tab w:val="left" w:pos="1680"/>
        </w:tabs>
        <w:ind w:left="2100" w:hanging="420"/>
      </w:pPr>
      <w:rPr>
        <w:rFonts w:hint="default" w:ascii="Wingdings" w:hAnsi="Wingdings"/>
        <w:sz w:val="13"/>
        <w:szCs w:val="13"/>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0">
    <w:nsid w:val="5B28A0FB"/>
    <w:multiLevelType w:val="singleLevel"/>
    <w:tmpl w:val="5B28A0FB"/>
    <w:lvl w:ilvl="0" w:tentative="0">
      <w:start w:val="1"/>
      <w:numFmt w:val="bullet"/>
      <w:lvlText w:val=""/>
      <w:lvlJc w:val="left"/>
      <w:pPr>
        <w:ind w:left="420" w:hanging="420"/>
      </w:pPr>
      <w:rPr>
        <w:rFonts w:hint="default" w:ascii="Wingdings" w:hAnsi="Wingdings"/>
        <w:sz w:val="13"/>
        <w:szCs w:val="13"/>
      </w:rPr>
    </w:lvl>
  </w:abstractNum>
  <w:abstractNum w:abstractNumId="11">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5EE71CE6"/>
    <w:multiLevelType w:val="multilevel"/>
    <w:tmpl w:val="5EE71CE6"/>
    <w:lvl w:ilvl="0" w:tentative="0">
      <w:start w:val="1"/>
      <w:numFmt w:val="bullet"/>
      <w:lvlText w:val=""/>
      <w:lvlJc w:val="left"/>
      <w:pPr>
        <w:ind w:left="531" w:hanging="360"/>
      </w:pPr>
      <w:rPr>
        <w:rFonts w:hint="default" w:ascii="Symbol" w:hAnsi="Symbol"/>
      </w:rPr>
    </w:lvl>
    <w:lvl w:ilvl="1" w:tentative="0">
      <w:start w:val="1"/>
      <w:numFmt w:val="bullet"/>
      <w:lvlText w:val="o"/>
      <w:lvlJc w:val="left"/>
      <w:pPr>
        <w:ind w:left="1251" w:hanging="360"/>
      </w:pPr>
      <w:rPr>
        <w:rFonts w:hint="default" w:ascii="Courier New" w:hAnsi="Courier New" w:cs="Courier New"/>
        <w:color w:val="auto"/>
      </w:rPr>
    </w:lvl>
    <w:lvl w:ilvl="2" w:tentative="0">
      <w:start w:val="1"/>
      <w:numFmt w:val="bullet"/>
      <w:lvlText w:val=""/>
      <w:lvlJc w:val="left"/>
      <w:pPr>
        <w:ind w:left="1971" w:hanging="360"/>
      </w:pPr>
      <w:rPr>
        <w:rFonts w:hint="default" w:ascii="Wingdings" w:hAnsi="Wingdings"/>
      </w:rPr>
    </w:lvl>
    <w:lvl w:ilvl="3" w:tentative="0">
      <w:start w:val="1"/>
      <w:numFmt w:val="bullet"/>
      <w:lvlText w:val=""/>
      <w:lvlJc w:val="left"/>
      <w:pPr>
        <w:ind w:left="2691" w:hanging="360"/>
      </w:pPr>
      <w:rPr>
        <w:rFonts w:hint="default" w:ascii="Symbol" w:hAnsi="Symbol"/>
      </w:rPr>
    </w:lvl>
    <w:lvl w:ilvl="4" w:tentative="0">
      <w:start w:val="1"/>
      <w:numFmt w:val="bullet"/>
      <w:lvlText w:val="o"/>
      <w:lvlJc w:val="left"/>
      <w:pPr>
        <w:ind w:left="3411" w:hanging="360"/>
      </w:pPr>
      <w:rPr>
        <w:rFonts w:hint="default" w:ascii="Courier New" w:hAnsi="Courier New" w:cs="Courier New"/>
      </w:rPr>
    </w:lvl>
    <w:lvl w:ilvl="5" w:tentative="0">
      <w:start w:val="1"/>
      <w:numFmt w:val="bullet"/>
      <w:lvlText w:val=""/>
      <w:lvlJc w:val="left"/>
      <w:pPr>
        <w:ind w:left="4131" w:hanging="360"/>
      </w:pPr>
      <w:rPr>
        <w:rFonts w:hint="default" w:ascii="Wingdings" w:hAnsi="Wingdings"/>
      </w:rPr>
    </w:lvl>
    <w:lvl w:ilvl="6" w:tentative="0">
      <w:start w:val="1"/>
      <w:numFmt w:val="bullet"/>
      <w:lvlText w:val=""/>
      <w:lvlJc w:val="left"/>
      <w:pPr>
        <w:ind w:left="4851" w:hanging="360"/>
      </w:pPr>
      <w:rPr>
        <w:rFonts w:hint="default" w:ascii="Symbol" w:hAnsi="Symbol"/>
      </w:rPr>
    </w:lvl>
    <w:lvl w:ilvl="7" w:tentative="0">
      <w:start w:val="1"/>
      <w:numFmt w:val="bullet"/>
      <w:lvlText w:val="o"/>
      <w:lvlJc w:val="left"/>
      <w:pPr>
        <w:ind w:left="5571" w:hanging="360"/>
      </w:pPr>
      <w:rPr>
        <w:rFonts w:hint="default" w:ascii="Courier New" w:hAnsi="Courier New" w:cs="Courier New"/>
      </w:rPr>
    </w:lvl>
    <w:lvl w:ilvl="8" w:tentative="0">
      <w:start w:val="1"/>
      <w:numFmt w:val="bullet"/>
      <w:lvlText w:val=""/>
      <w:lvlJc w:val="left"/>
      <w:pPr>
        <w:ind w:left="6291" w:hanging="360"/>
      </w:pPr>
      <w:rPr>
        <w:rFonts w:hint="default" w:ascii="Wingdings" w:hAnsi="Wingdings"/>
      </w:rPr>
    </w:lvl>
  </w:abstractNum>
  <w:num w:numId="1">
    <w:abstractNumId w:val="4"/>
  </w:num>
  <w:num w:numId="2">
    <w:abstractNumId w:val="11"/>
  </w:num>
  <w:num w:numId="3">
    <w:abstractNumId w:val="5"/>
  </w:num>
  <w:num w:numId="4">
    <w:abstractNumId w:val="6"/>
  </w:num>
  <w:num w:numId="5">
    <w:abstractNumId w:val="1"/>
  </w:num>
  <w:num w:numId="6">
    <w:abstractNumId w:val="0"/>
  </w:num>
  <w:num w:numId="7">
    <w:abstractNumId w:val="3"/>
  </w:num>
  <w:num w:numId="8">
    <w:abstractNumId w:val="12"/>
  </w:num>
  <w:num w:numId="9">
    <w:abstractNumId w:val="10"/>
  </w:num>
  <w:num w:numId="10">
    <w:abstractNumId w:val="2"/>
  </w:num>
  <w:num w:numId="11">
    <w:abstractNumId w:val="7"/>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35B3"/>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750D3"/>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B757E8"/>
    <w:rsid w:val="03C05350"/>
    <w:rsid w:val="03C1287B"/>
    <w:rsid w:val="03C36B0E"/>
    <w:rsid w:val="03CF67FA"/>
    <w:rsid w:val="03E358F3"/>
    <w:rsid w:val="03E84DE8"/>
    <w:rsid w:val="04030035"/>
    <w:rsid w:val="04251A4C"/>
    <w:rsid w:val="042D2E97"/>
    <w:rsid w:val="04305EA0"/>
    <w:rsid w:val="04352418"/>
    <w:rsid w:val="043865BF"/>
    <w:rsid w:val="044C78D8"/>
    <w:rsid w:val="04537B11"/>
    <w:rsid w:val="045C6122"/>
    <w:rsid w:val="04684A28"/>
    <w:rsid w:val="0476348C"/>
    <w:rsid w:val="04782230"/>
    <w:rsid w:val="0479507E"/>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F2584F"/>
    <w:rsid w:val="0601277E"/>
    <w:rsid w:val="060C5AED"/>
    <w:rsid w:val="06103146"/>
    <w:rsid w:val="06172561"/>
    <w:rsid w:val="061E54DA"/>
    <w:rsid w:val="061E5E22"/>
    <w:rsid w:val="063D244B"/>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A864E9"/>
    <w:rsid w:val="07B51934"/>
    <w:rsid w:val="07B9290D"/>
    <w:rsid w:val="07BB64F5"/>
    <w:rsid w:val="07BE52B9"/>
    <w:rsid w:val="07D57946"/>
    <w:rsid w:val="07D70D20"/>
    <w:rsid w:val="07ED524D"/>
    <w:rsid w:val="080124E3"/>
    <w:rsid w:val="080C7FA0"/>
    <w:rsid w:val="080D41B9"/>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8C2CE3"/>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2A1BB9"/>
    <w:rsid w:val="0D4B44A1"/>
    <w:rsid w:val="0D6E2620"/>
    <w:rsid w:val="0D704E21"/>
    <w:rsid w:val="0D753731"/>
    <w:rsid w:val="0D7F48FE"/>
    <w:rsid w:val="0D826E5C"/>
    <w:rsid w:val="0D883C88"/>
    <w:rsid w:val="0D900677"/>
    <w:rsid w:val="0D966BF7"/>
    <w:rsid w:val="0DBD71A3"/>
    <w:rsid w:val="0DCC3AE8"/>
    <w:rsid w:val="0DD87842"/>
    <w:rsid w:val="0DD934C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228A3"/>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B11B08"/>
    <w:rsid w:val="11C67B8F"/>
    <w:rsid w:val="11CF41C1"/>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E54D0"/>
    <w:rsid w:val="145F07C7"/>
    <w:rsid w:val="146C5189"/>
    <w:rsid w:val="14794EEF"/>
    <w:rsid w:val="14816B50"/>
    <w:rsid w:val="148313F4"/>
    <w:rsid w:val="1484169C"/>
    <w:rsid w:val="1485584B"/>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83148"/>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225E1"/>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2191D"/>
    <w:rsid w:val="23F70BA5"/>
    <w:rsid w:val="23F93D0D"/>
    <w:rsid w:val="24025806"/>
    <w:rsid w:val="2405417E"/>
    <w:rsid w:val="24096754"/>
    <w:rsid w:val="241B5C62"/>
    <w:rsid w:val="241D460B"/>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26822"/>
    <w:rsid w:val="26070462"/>
    <w:rsid w:val="260D2C45"/>
    <w:rsid w:val="26395C92"/>
    <w:rsid w:val="26484954"/>
    <w:rsid w:val="266237C3"/>
    <w:rsid w:val="267550B9"/>
    <w:rsid w:val="269D0D39"/>
    <w:rsid w:val="26A30ADD"/>
    <w:rsid w:val="26C472EC"/>
    <w:rsid w:val="26EC491A"/>
    <w:rsid w:val="26ED73E1"/>
    <w:rsid w:val="26EF38F6"/>
    <w:rsid w:val="26F32A72"/>
    <w:rsid w:val="26FD510C"/>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62839"/>
    <w:rsid w:val="288A05DD"/>
    <w:rsid w:val="28937D89"/>
    <w:rsid w:val="28C96C14"/>
    <w:rsid w:val="28D53334"/>
    <w:rsid w:val="28E138E3"/>
    <w:rsid w:val="28E74216"/>
    <w:rsid w:val="28E87EE4"/>
    <w:rsid w:val="2903396A"/>
    <w:rsid w:val="29207566"/>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42FC2"/>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7E617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D768C"/>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674F8"/>
    <w:rsid w:val="2FF87390"/>
    <w:rsid w:val="2FF93066"/>
    <w:rsid w:val="301103CD"/>
    <w:rsid w:val="301A71CE"/>
    <w:rsid w:val="301E049B"/>
    <w:rsid w:val="302A4BE6"/>
    <w:rsid w:val="30307691"/>
    <w:rsid w:val="304478EC"/>
    <w:rsid w:val="304A314A"/>
    <w:rsid w:val="3062663F"/>
    <w:rsid w:val="30916BB1"/>
    <w:rsid w:val="30962F3E"/>
    <w:rsid w:val="30AA2585"/>
    <w:rsid w:val="30AD7725"/>
    <w:rsid w:val="30B043F0"/>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A0A45"/>
    <w:rsid w:val="32AE4A3C"/>
    <w:rsid w:val="32BA4880"/>
    <w:rsid w:val="32CB6A28"/>
    <w:rsid w:val="32DF351E"/>
    <w:rsid w:val="32E660DB"/>
    <w:rsid w:val="32EE5E41"/>
    <w:rsid w:val="32F40F87"/>
    <w:rsid w:val="32FD7C76"/>
    <w:rsid w:val="330C22FC"/>
    <w:rsid w:val="33247878"/>
    <w:rsid w:val="333D3A1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2C472B"/>
    <w:rsid w:val="343A1527"/>
    <w:rsid w:val="34447898"/>
    <w:rsid w:val="344E62FA"/>
    <w:rsid w:val="3472234D"/>
    <w:rsid w:val="347D500F"/>
    <w:rsid w:val="34830157"/>
    <w:rsid w:val="34872D27"/>
    <w:rsid w:val="349164BD"/>
    <w:rsid w:val="34A626BE"/>
    <w:rsid w:val="34B32986"/>
    <w:rsid w:val="34BD02AE"/>
    <w:rsid w:val="34C12126"/>
    <w:rsid w:val="34D13A35"/>
    <w:rsid w:val="34DA26A8"/>
    <w:rsid w:val="34E63919"/>
    <w:rsid w:val="34E960F1"/>
    <w:rsid w:val="35033D8D"/>
    <w:rsid w:val="350B42D5"/>
    <w:rsid w:val="350F6258"/>
    <w:rsid w:val="351622C7"/>
    <w:rsid w:val="351A603C"/>
    <w:rsid w:val="351D4BB8"/>
    <w:rsid w:val="352821F6"/>
    <w:rsid w:val="35387F19"/>
    <w:rsid w:val="3539550B"/>
    <w:rsid w:val="353C7CFC"/>
    <w:rsid w:val="356652C5"/>
    <w:rsid w:val="356678B4"/>
    <w:rsid w:val="3573649F"/>
    <w:rsid w:val="357E4B0A"/>
    <w:rsid w:val="35866D7F"/>
    <w:rsid w:val="358F6BDF"/>
    <w:rsid w:val="35A26D98"/>
    <w:rsid w:val="35BA5A4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036B4"/>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180BC8"/>
    <w:rsid w:val="39285D57"/>
    <w:rsid w:val="392E7F2A"/>
    <w:rsid w:val="39372A0B"/>
    <w:rsid w:val="394B6470"/>
    <w:rsid w:val="39526430"/>
    <w:rsid w:val="39790F9D"/>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DE4C1D"/>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1B556E"/>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23398A"/>
    <w:rsid w:val="3E3A04FA"/>
    <w:rsid w:val="3E3D6B96"/>
    <w:rsid w:val="3E441C7D"/>
    <w:rsid w:val="3E490256"/>
    <w:rsid w:val="3E55739E"/>
    <w:rsid w:val="3E6C43C8"/>
    <w:rsid w:val="3E8227F0"/>
    <w:rsid w:val="3E8D326E"/>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A0BE2"/>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67A1"/>
    <w:rsid w:val="427B6B66"/>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0336E"/>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30916"/>
    <w:rsid w:val="46143B66"/>
    <w:rsid w:val="46214325"/>
    <w:rsid w:val="463246EC"/>
    <w:rsid w:val="463A3547"/>
    <w:rsid w:val="464A44BE"/>
    <w:rsid w:val="464E25C4"/>
    <w:rsid w:val="46555DC3"/>
    <w:rsid w:val="46617DB2"/>
    <w:rsid w:val="46621065"/>
    <w:rsid w:val="46665198"/>
    <w:rsid w:val="46697236"/>
    <w:rsid w:val="46770F8B"/>
    <w:rsid w:val="467C16FA"/>
    <w:rsid w:val="46894B18"/>
    <w:rsid w:val="469448C6"/>
    <w:rsid w:val="46A232B5"/>
    <w:rsid w:val="46A80465"/>
    <w:rsid w:val="46B4581D"/>
    <w:rsid w:val="46B80AF8"/>
    <w:rsid w:val="46D37F0B"/>
    <w:rsid w:val="46D71533"/>
    <w:rsid w:val="46E53335"/>
    <w:rsid w:val="47040E98"/>
    <w:rsid w:val="47116C0B"/>
    <w:rsid w:val="47155D89"/>
    <w:rsid w:val="47173D82"/>
    <w:rsid w:val="47253C54"/>
    <w:rsid w:val="473069AF"/>
    <w:rsid w:val="473E7FD8"/>
    <w:rsid w:val="474A0EAF"/>
    <w:rsid w:val="474E50BE"/>
    <w:rsid w:val="47696F9C"/>
    <w:rsid w:val="47725A17"/>
    <w:rsid w:val="477D3243"/>
    <w:rsid w:val="478821A1"/>
    <w:rsid w:val="479128A9"/>
    <w:rsid w:val="47975EDC"/>
    <w:rsid w:val="47983B19"/>
    <w:rsid w:val="479A2B88"/>
    <w:rsid w:val="47A3609D"/>
    <w:rsid w:val="47C01792"/>
    <w:rsid w:val="47C57A48"/>
    <w:rsid w:val="47D511BD"/>
    <w:rsid w:val="47D52718"/>
    <w:rsid w:val="4808150F"/>
    <w:rsid w:val="480F51A8"/>
    <w:rsid w:val="48256B1B"/>
    <w:rsid w:val="48282713"/>
    <w:rsid w:val="482A1618"/>
    <w:rsid w:val="484417FA"/>
    <w:rsid w:val="48450ECE"/>
    <w:rsid w:val="484759CD"/>
    <w:rsid w:val="484A10F9"/>
    <w:rsid w:val="484B14EC"/>
    <w:rsid w:val="485F73AE"/>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279AB"/>
    <w:rsid w:val="4958367A"/>
    <w:rsid w:val="496E52F3"/>
    <w:rsid w:val="497D5E45"/>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3A02"/>
    <w:rsid w:val="4C2B4DDD"/>
    <w:rsid w:val="4C3E7365"/>
    <w:rsid w:val="4C562920"/>
    <w:rsid w:val="4C5D1F92"/>
    <w:rsid w:val="4C603F16"/>
    <w:rsid w:val="4C6262E0"/>
    <w:rsid w:val="4C6703A3"/>
    <w:rsid w:val="4C6D7518"/>
    <w:rsid w:val="4C743E16"/>
    <w:rsid w:val="4C78236D"/>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3C557E"/>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34B81"/>
    <w:rsid w:val="51C67EED"/>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73903"/>
    <w:rsid w:val="542C29CD"/>
    <w:rsid w:val="542F1551"/>
    <w:rsid w:val="54381756"/>
    <w:rsid w:val="544903BF"/>
    <w:rsid w:val="544A1DDF"/>
    <w:rsid w:val="54596DB5"/>
    <w:rsid w:val="545A1EBF"/>
    <w:rsid w:val="54727478"/>
    <w:rsid w:val="548632AC"/>
    <w:rsid w:val="54B06F11"/>
    <w:rsid w:val="54B50AE2"/>
    <w:rsid w:val="54B56DF4"/>
    <w:rsid w:val="54B93943"/>
    <w:rsid w:val="54BE5578"/>
    <w:rsid w:val="54BF52B5"/>
    <w:rsid w:val="54D202CA"/>
    <w:rsid w:val="54D54E59"/>
    <w:rsid w:val="54D81DD3"/>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9D619C"/>
    <w:rsid w:val="56A03680"/>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133B8"/>
    <w:rsid w:val="5784516D"/>
    <w:rsid w:val="57A33734"/>
    <w:rsid w:val="57AB6ADD"/>
    <w:rsid w:val="57B60DF8"/>
    <w:rsid w:val="57BD72A7"/>
    <w:rsid w:val="57BE5838"/>
    <w:rsid w:val="57FC07D9"/>
    <w:rsid w:val="57FF6992"/>
    <w:rsid w:val="580F1B21"/>
    <w:rsid w:val="581B7E79"/>
    <w:rsid w:val="58500F22"/>
    <w:rsid w:val="58587379"/>
    <w:rsid w:val="586D57A3"/>
    <w:rsid w:val="586F2CAE"/>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150F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476B6"/>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2652F0"/>
    <w:rsid w:val="5F4F1B95"/>
    <w:rsid w:val="5F683B6E"/>
    <w:rsid w:val="5F843409"/>
    <w:rsid w:val="5F875C0C"/>
    <w:rsid w:val="5F8F0B9E"/>
    <w:rsid w:val="5F8F267A"/>
    <w:rsid w:val="5FB94C48"/>
    <w:rsid w:val="5FEA3339"/>
    <w:rsid w:val="5FEC60B6"/>
    <w:rsid w:val="5FF37587"/>
    <w:rsid w:val="5FFE57B7"/>
    <w:rsid w:val="60060CD5"/>
    <w:rsid w:val="600762FF"/>
    <w:rsid w:val="60085AA3"/>
    <w:rsid w:val="600E362B"/>
    <w:rsid w:val="60183392"/>
    <w:rsid w:val="601953B5"/>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6E2C67"/>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4C0187"/>
    <w:rsid w:val="64766F57"/>
    <w:rsid w:val="648939AA"/>
    <w:rsid w:val="649B1AC2"/>
    <w:rsid w:val="64A7467B"/>
    <w:rsid w:val="64C86505"/>
    <w:rsid w:val="64DE46E8"/>
    <w:rsid w:val="64FE700F"/>
    <w:rsid w:val="65000502"/>
    <w:rsid w:val="6500327F"/>
    <w:rsid w:val="6503062C"/>
    <w:rsid w:val="6506609B"/>
    <w:rsid w:val="65083216"/>
    <w:rsid w:val="650E3D55"/>
    <w:rsid w:val="653A5EE7"/>
    <w:rsid w:val="65460728"/>
    <w:rsid w:val="65822810"/>
    <w:rsid w:val="65870C45"/>
    <w:rsid w:val="659B4BB9"/>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9C2E7E"/>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3597E"/>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969D4"/>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0E1232"/>
    <w:rsid w:val="6C240DF3"/>
    <w:rsid w:val="6C2E6123"/>
    <w:rsid w:val="6C45610F"/>
    <w:rsid w:val="6C547243"/>
    <w:rsid w:val="6C59472D"/>
    <w:rsid w:val="6C5A4564"/>
    <w:rsid w:val="6C603744"/>
    <w:rsid w:val="6C637CCF"/>
    <w:rsid w:val="6C646F5A"/>
    <w:rsid w:val="6C7802EB"/>
    <w:rsid w:val="6C783222"/>
    <w:rsid w:val="6C79488C"/>
    <w:rsid w:val="6C89456C"/>
    <w:rsid w:val="6CA20D5B"/>
    <w:rsid w:val="6CA41AC3"/>
    <w:rsid w:val="6CC14E69"/>
    <w:rsid w:val="6CD63FB3"/>
    <w:rsid w:val="6D056EA6"/>
    <w:rsid w:val="6D221E52"/>
    <w:rsid w:val="6D227835"/>
    <w:rsid w:val="6D344D1A"/>
    <w:rsid w:val="6D3C6626"/>
    <w:rsid w:val="6D5D0DB5"/>
    <w:rsid w:val="6D6855B1"/>
    <w:rsid w:val="6D7B4AB7"/>
    <w:rsid w:val="6D89784B"/>
    <w:rsid w:val="6D8E70A1"/>
    <w:rsid w:val="6D9A4E14"/>
    <w:rsid w:val="6D9E0566"/>
    <w:rsid w:val="6DBB0D0A"/>
    <w:rsid w:val="6DC56AC2"/>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EC7953"/>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6C0CDA"/>
    <w:rsid w:val="71702748"/>
    <w:rsid w:val="717F0007"/>
    <w:rsid w:val="71867894"/>
    <w:rsid w:val="719F7A78"/>
    <w:rsid w:val="71AA48B1"/>
    <w:rsid w:val="71C7540C"/>
    <w:rsid w:val="71F64A63"/>
    <w:rsid w:val="71F870B8"/>
    <w:rsid w:val="71FC6F7F"/>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3774"/>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5B72B4"/>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24579"/>
    <w:rsid w:val="7BB31662"/>
    <w:rsid w:val="7BB37B52"/>
    <w:rsid w:val="7BB83E6C"/>
    <w:rsid w:val="7BD3716B"/>
    <w:rsid w:val="7BEC2711"/>
    <w:rsid w:val="7BF55850"/>
    <w:rsid w:val="7C1054B7"/>
    <w:rsid w:val="7C143FB0"/>
    <w:rsid w:val="7C26369C"/>
    <w:rsid w:val="7C2A465C"/>
    <w:rsid w:val="7C305879"/>
    <w:rsid w:val="7C34521A"/>
    <w:rsid w:val="7C4A2BD1"/>
    <w:rsid w:val="7C576C70"/>
    <w:rsid w:val="7C667D18"/>
    <w:rsid w:val="7C77043F"/>
    <w:rsid w:val="7C8A7CDC"/>
    <w:rsid w:val="7C924172"/>
    <w:rsid w:val="7C9E5A24"/>
    <w:rsid w:val="7CB4006B"/>
    <w:rsid w:val="7CB41BA4"/>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B274B4"/>
    <w:rsid w:val="7FC73596"/>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ascii="Arial" w:hAnsi="Arial"/>
      <w:lang w:eastAsia="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 w:type="paragraph" w:customStyle="1" w:styleId="77">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3</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2023-11-03T08:52:08Z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A1CDB747EEAB49BF888A0BA9449178C1</vt:lpwstr>
  </property>
</Properties>
</file>